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24"/>
          <w:szCs w:val="24"/>
        </w:rPr>
      </w:pPr>
      <w:r>
        <w:rPr>
          <w:sz w:val="24"/>
          <w:szCs w:val="24"/>
        </w:rPr>
      </w:r>
    </w:p>
    <w:p>
      <w:pPr>
        <w:pStyle w:val="Normal"/>
        <w:spacing w:lineRule="auto" w:line="240" w:before="0" w:after="0"/>
        <w:jc w:val="center"/>
        <w:rPr>
          <w:rFonts w:ascii="Calibri" w:hAnsi="Calibri" w:eastAsia="Calibri" w:cs="Calibri"/>
          <w:sz w:val="24"/>
          <w:szCs w:val="24"/>
        </w:rPr>
      </w:pPr>
      <w:r>
        <w:rPr>
          <w:rFonts w:eastAsia="Calibri" w:cs="Calibri"/>
          <w:b/>
          <w:sz w:val="24"/>
          <w:szCs w:val="24"/>
        </w:rPr>
        <w:t>Liepājas pilsētas amatieru telpu futbola čempionāts (LPATFČ) 202</w:t>
      </w:r>
      <w:r>
        <w:rPr>
          <w:rFonts w:eastAsia="Calibri" w:cs="Calibri"/>
          <w:b/>
          <w:sz w:val="24"/>
          <w:szCs w:val="24"/>
        </w:rPr>
        <w:t>5</w:t>
      </w:r>
      <w:r>
        <w:rPr>
          <w:rFonts w:eastAsia="Calibri" w:cs="Calibri"/>
          <w:b/>
          <w:sz w:val="24"/>
          <w:szCs w:val="24"/>
        </w:rPr>
        <w:t>/202</w:t>
      </w:r>
      <w:r>
        <w:rPr>
          <w:rFonts w:eastAsia="Calibri" w:cs="Calibri"/>
          <w:b/>
          <w:sz w:val="24"/>
          <w:szCs w:val="24"/>
        </w:rPr>
        <w:t>6</w:t>
      </w:r>
      <w:r>
        <w:rPr>
          <w:rFonts w:eastAsia="Calibri" w:cs="Calibri"/>
          <w:b/>
          <w:sz w:val="24"/>
          <w:szCs w:val="24"/>
        </w:rPr>
        <w:t>.gada sezona</w:t>
      </w:r>
    </w:p>
    <w:p>
      <w:pPr>
        <w:pStyle w:val="Normal"/>
        <w:spacing w:lineRule="auto" w:line="240" w:before="0" w:after="0"/>
        <w:jc w:val="center"/>
        <w:rPr>
          <w:rFonts w:ascii="Calibri" w:hAnsi="Calibri" w:eastAsia="Calibri" w:cs="Calibri"/>
          <w:b/>
          <w:sz w:val="24"/>
          <w:szCs w:val="24"/>
        </w:rPr>
      </w:pPr>
      <w:r>
        <w:rPr>
          <w:rFonts w:eastAsia="Calibri" w:cs="Calibri"/>
          <w:b/>
          <w:sz w:val="24"/>
          <w:szCs w:val="24"/>
        </w:rPr>
        <w:t>NOLIKUMS</w:t>
      </w:r>
    </w:p>
    <w:p>
      <w:pPr>
        <w:pStyle w:val="Normal"/>
        <w:spacing w:lineRule="auto" w:line="240" w:before="0" w:after="0"/>
        <w:jc w:val="center"/>
        <w:rPr>
          <w:rFonts w:ascii="Calibri" w:hAnsi="Calibri" w:eastAsia="Calibri" w:cs="Calibri"/>
        </w:rPr>
      </w:pPr>
      <w:r>
        <w:rPr>
          <w:rFonts w:eastAsia="Calibri" w:cs="Calibri"/>
        </w:rPr>
      </w:r>
    </w:p>
    <w:p>
      <w:pPr>
        <w:pStyle w:val="Normal"/>
        <w:numPr>
          <w:ilvl w:val="0"/>
          <w:numId w:val="1"/>
        </w:numPr>
        <w:pBdr/>
        <w:spacing w:lineRule="auto" w:line="240" w:before="0" w:after="0"/>
        <w:ind w:hanging="567" w:left="567"/>
        <w:jc w:val="both"/>
        <w:rPr>
          <w:rFonts w:ascii="Calibri" w:hAnsi="Calibri" w:eastAsia="Calibri" w:cs="Calibri"/>
          <w:color w:val="000000"/>
        </w:rPr>
      </w:pPr>
      <w:r>
        <w:rPr>
          <w:rFonts w:eastAsia="Calibri" w:cs="Calibri"/>
          <w:color w:val="000000"/>
        </w:rPr>
        <w:t>ČEMPIONĀTA MĒRĶI UN UZDEVUMI:</w:t>
      </w:r>
    </w:p>
    <w:p>
      <w:pPr>
        <w:pStyle w:val="Normal"/>
        <w:numPr>
          <w:ilvl w:val="1"/>
          <w:numId w:val="1"/>
        </w:numPr>
        <w:pBdr/>
        <w:spacing w:lineRule="auto" w:line="240" w:before="0" w:after="0"/>
        <w:ind w:hanging="426" w:left="993"/>
        <w:jc w:val="both"/>
        <w:rPr>
          <w:rFonts w:ascii="Calibri" w:hAnsi="Calibri" w:eastAsia="Calibri" w:cs="Calibri"/>
          <w:color w:val="000000"/>
        </w:rPr>
      </w:pPr>
      <w:r>
        <w:rPr>
          <w:rFonts w:eastAsia="Calibri" w:cs="Calibri"/>
          <w:color w:val="000000"/>
        </w:rPr>
        <w:t>Popularizēt telpu futbolu Liepājā un Liepājas reģionā;</w:t>
      </w:r>
    </w:p>
    <w:p>
      <w:pPr>
        <w:pStyle w:val="Normal"/>
        <w:numPr>
          <w:ilvl w:val="1"/>
          <w:numId w:val="1"/>
        </w:numPr>
        <w:pBdr/>
        <w:spacing w:lineRule="auto" w:line="240" w:before="0" w:after="0"/>
        <w:ind w:hanging="426" w:left="993"/>
        <w:jc w:val="both"/>
        <w:rPr>
          <w:rFonts w:ascii="Calibri" w:hAnsi="Calibri" w:eastAsia="Calibri" w:cs="Calibri"/>
          <w:color w:val="000000"/>
        </w:rPr>
      </w:pPr>
      <w:r>
        <w:rPr>
          <w:rFonts w:eastAsia="Calibri" w:cs="Calibri"/>
          <w:color w:val="000000"/>
        </w:rPr>
        <w:t>Noskaidrot Liepājas labāko telpu futbola komandu A līgā;</w:t>
      </w:r>
    </w:p>
    <w:p>
      <w:pPr>
        <w:pStyle w:val="Normal"/>
        <w:numPr>
          <w:ilvl w:val="1"/>
          <w:numId w:val="1"/>
        </w:numPr>
        <w:pBdr/>
        <w:spacing w:lineRule="auto" w:line="240" w:before="0" w:after="0"/>
        <w:ind w:hanging="426" w:left="993"/>
        <w:jc w:val="both"/>
        <w:rPr>
          <w:rFonts w:ascii="Calibri" w:hAnsi="Calibri" w:eastAsia="Calibri" w:cs="Calibri"/>
          <w:color w:val="000000"/>
        </w:rPr>
      </w:pPr>
      <w:r>
        <w:rPr>
          <w:rFonts w:eastAsia="Calibri" w:cs="Calibri"/>
          <w:color w:val="000000"/>
        </w:rPr>
        <w:t>Noskaidrot Liepājas labākos spēlētājus telpu futbolā.</w:t>
      </w:r>
    </w:p>
    <w:p>
      <w:pPr>
        <w:pStyle w:val="Normal"/>
        <w:numPr>
          <w:ilvl w:val="0"/>
          <w:numId w:val="1"/>
        </w:numPr>
        <w:pBdr/>
        <w:spacing w:lineRule="auto" w:line="240" w:before="0" w:after="0"/>
        <w:ind w:hanging="567" w:left="567"/>
        <w:jc w:val="both"/>
        <w:rPr>
          <w:rFonts w:ascii="Calibri" w:hAnsi="Calibri" w:eastAsia="Calibri" w:cs="Calibri"/>
          <w:color w:val="000000"/>
        </w:rPr>
      </w:pPr>
      <w:r>
        <w:rPr>
          <w:rFonts w:eastAsia="Calibri" w:cs="Calibri"/>
          <w:color w:val="000000"/>
        </w:rPr>
        <w:t>ČEMPIONĀTA ORGANIZĀCIJA</w:t>
      </w:r>
    </w:p>
    <w:p>
      <w:pPr>
        <w:pStyle w:val="Normal"/>
        <w:numPr>
          <w:ilvl w:val="1"/>
          <w:numId w:val="1"/>
        </w:numPr>
        <w:pBdr/>
        <w:spacing w:lineRule="auto" w:line="240" w:before="0" w:after="0"/>
        <w:ind w:hanging="426" w:left="993"/>
        <w:jc w:val="both"/>
        <w:rPr>
          <w:rFonts w:ascii="Calibri" w:hAnsi="Calibri" w:eastAsia="Calibri" w:cs="Calibri"/>
          <w:color w:val="000000"/>
        </w:rPr>
      </w:pPr>
      <w:r>
        <w:rPr>
          <w:rFonts w:eastAsia="Calibri" w:cs="Calibri"/>
          <w:color w:val="000000"/>
        </w:rPr>
        <w:t>Čempionātu organizē Biedrība “</w:t>
      </w:r>
      <w:r>
        <w:rPr>
          <w:rFonts w:eastAsia="Calibri" w:cs="Calibri"/>
          <w:color w:val="000000"/>
        </w:rPr>
        <w:t>Futbols Vieno</w:t>
      </w:r>
      <w:r>
        <w:rPr>
          <w:rFonts w:eastAsia="Calibri" w:cs="Calibri"/>
          <w:color w:val="000000"/>
        </w:rPr>
        <w:t>” (turpmāk tekstā – Biedrība)</w:t>
      </w:r>
    </w:p>
    <w:p>
      <w:pPr>
        <w:pStyle w:val="Normal"/>
        <w:numPr>
          <w:ilvl w:val="1"/>
          <w:numId w:val="1"/>
        </w:numPr>
        <w:pBdr/>
        <w:spacing w:lineRule="auto" w:line="240" w:before="0" w:after="0"/>
        <w:ind w:hanging="426" w:left="993"/>
        <w:jc w:val="both"/>
        <w:rPr>
          <w:rFonts w:ascii="Calibri" w:hAnsi="Calibri" w:eastAsia="Calibri" w:cs="Calibri"/>
          <w:color w:val="000000"/>
        </w:rPr>
      </w:pPr>
      <w:r>
        <w:rPr>
          <w:rFonts w:eastAsia="Calibri" w:cs="Calibri"/>
          <w:color w:val="000000"/>
        </w:rPr>
        <w:t>Biedrība veic čempionāta rīkošanu un administrē tā budžetu;</w:t>
      </w:r>
    </w:p>
    <w:p>
      <w:pPr>
        <w:pStyle w:val="Normal"/>
        <w:numPr>
          <w:ilvl w:val="1"/>
          <w:numId w:val="1"/>
        </w:numPr>
        <w:pBdr/>
        <w:spacing w:lineRule="auto" w:line="240" w:before="0" w:after="0"/>
        <w:ind w:hanging="426" w:left="993"/>
        <w:jc w:val="both"/>
        <w:rPr>
          <w:rFonts w:ascii="Calibri" w:hAnsi="Calibri" w:eastAsia="Calibri" w:cs="Calibri"/>
          <w:color w:val="000000"/>
        </w:rPr>
      </w:pPr>
      <w:r>
        <w:rPr>
          <w:rFonts w:eastAsia="Calibri" w:cs="Calibri"/>
          <w:color w:val="000000"/>
        </w:rPr>
        <w:t>Biedrība kontrolē čempionāta norisi, nozīmē tiesnešus un kopā ar disciplinārlietu komisiju izskata komandu disciplināros pārkāpumus un protestus.</w:t>
      </w:r>
    </w:p>
    <w:p>
      <w:pPr>
        <w:pStyle w:val="Normal"/>
        <w:numPr>
          <w:ilvl w:val="1"/>
          <w:numId w:val="1"/>
        </w:numPr>
        <w:pBdr/>
        <w:spacing w:lineRule="auto" w:line="240" w:before="0" w:after="0"/>
        <w:ind w:hanging="426" w:left="993"/>
        <w:jc w:val="both"/>
        <w:rPr>
          <w:rFonts w:ascii="Calibri" w:hAnsi="Calibri" w:eastAsia="Calibri" w:cs="Calibri"/>
          <w:color w:val="000000"/>
        </w:rPr>
      </w:pPr>
      <w:r>
        <w:rPr>
          <w:rFonts w:eastAsia="Calibri" w:cs="Calibri"/>
          <w:color w:val="000000"/>
        </w:rPr>
        <w:t>Čempionāta ietvaros Biedrība:</w:t>
      </w:r>
    </w:p>
    <w:p>
      <w:pPr>
        <w:pStyle w:val="Normal"/>
        <w:numPr>
          <w:ilvl w:val="2"/>
          <w:numId w:val="1"/>
        </w:numPr>
        <w:pBdr/>
        <w:spacing w:lineRule="auto" w:line="240" w:before="0" w:after="0"/>
        <w:ind w:hanging="567" w:left="1560"/>
        <w:jc w:val="both"/>
        <w:rPr>
          <w:rFonts w:ascii="Calibri" w:hAnsi="Calibri" w:eastAsia="Calibri" w:cs="Calibri"/>
          <w:color w:val="000000"/>
        </w:rPr>
      </w:pPr>
      <w:r>
        <w:rPr>
          <w:rFonts w:eastAsia="Calibri" w:cs="Calibri"/>
          <w:color w:val="000000"/>
        </w:rPr>
        <w:t>Strādā ar masu un sociālajiem medijiem;</w:t>
      </w:r>
    </w:p>
    <w:p>
      <w:pPr>
        <w:pStyle w:val="Normal"/>
        <w:numPr>
          <w:ilvl w:val="2"/>
          <w:numId w:val="1"/>
        </w:numPr>
        <w:pBdr/>
        <w:spacing w:lineRule="auto" w:line="240" w:before="0" w:after="0"/>
        <w:ind w:hanging="567" w:left="1560"/>
        <w:jc w:val="both"/>
        <w:rPr>
          <w:rFonts w:ascii="Calibri" w:hAnsi="Calibri" w:eastAsia="Calibri" w:cs="Calibri"/>
          <w:color w:val="000000"/>
        </w:rPr>
      </w:pPr>
      <w:r>
        <w:rPr>
          <w:rFonts w:eastAsia="Calibri" w:cs="Calibri"/>
          <w:color w:val="000000"/>
        </w:rPr>
        <w:t>Nodrošina sezonas apbalvošanas ceremoniju;</w:t>
      </w:r>
    </w:p>
    <w:p>
      <w:pPr>
        <w:pStyle w:val="Normal"/>
        <w:numPr>
          <w:ilvl w:val="2"/>
          <w:numId w:val="1"/>
        </w:numPr>
        <w:pBdr/>
        <w:spacing w:lineRule="auto" w:line="240" w:before="0" w:after="0"/>
        <w:ind w:hanging="567" w:left="1560"/>
        <w:jc w:val="both"/>
        <w:rPr>
          <w:rFonts w:ascii="Calibri" w:hAnsi="Calibri" w:eastAsia="Calibri" w:cs="Calibri"/>
          <w:color w:val="000000"/>
        </w:rPr>
      </w:pPr>
      <w:r>
        <w:rPr>
          <w:rFonts w:eastAsia="Calibri" w:cs="Calibri"/>
          <w:color w:val="000000"/>
        </w:rPr>
        <w:t>Apbalvo A līgas 1.-3.vietu ieguvējus.</w:t>
      </w:r>
    </w:p>
    <w:p>
      <w:pPr>
        <w:pStyle w:val="Normal"/>
        <w:numPr>
          <w:ilvl w:val="2"/>
          <w:numId w:val="1"/>
        </w:numPr>
        <w:pBdr/>
        <w:spacing w:lineRule="auto" w:line="240" w:before="0" w:after="0"/>
        <w:ind w:hanging="567" w:left="1560"/>
        <w:jc w:val="both"/>
        <w:rPr>
          <w:rFonts w:ascii="Calibri" w:hAnsi="Calibri" w:eastAsia="Calibri" w:cs="Calibri"/>
          <w:color w:val="000000"/>
        </w:rPr>
      </w:pPr>
      <w:r>
        <w:rPr>
          <w:rFonts w:eastAsia="Calibri" w:cs="Calibri"/>
          <w:color w:val="000000"/>
        </w:rPr>
        <w:t>Apbalvojamo komandu skaits var mainīties atkarībā no čempionātam pieteikto komandu sakaita.</w:t>
      </w:r>
    </w:p>
    <w:p>
      <w:pPr>
        <w:pStyle w:val="Normal"/>
        <w:numPr>
          <w:ilvl w:val="0"/>
          <w:numId w:val="1"/>
        </w:numPr>
        <w:pBdr/>
        <w:spacing w:lineRule="auto" w:line="240" w:before="0" w:after="0"/>
        <w:ind w:hanging="567" w:left="567"/>
        <w:jc w:val="both"/>
        <w:rPr>
          <w:rFonts w:ascii="Calibri" w:hAnsi="Calibri" w:eastAsia="Calibri" w:cs="Calibri"/>
          <w:color w:val="000000"/>
        </w:rPr>
      </w:pPr>
      <w:r>
        <w:rPr>
          <w:rFonts w:eastAsia="Calibri" w:cs="Calibri"/>
          <w:color w:val="000000"/>
        </w:rPr>
        <w:t>TURNĪRA NORISES LAIKS UN VIETA</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 xml:space="preserve">LPATFČ notiek laika posmā no </w:t>
      </w:r>
      <w:r>
        <w:rPr>
          <w:rFonts w:eastAsia="Calibri" w:cs="Calibri"/>
          <w:color w:val="000000"/>
        </w:rPr>
        <w:t>26</w:t>
      </w:r>
      <w:r>
        <w:rPr>
          <w:rFonts w:eastAsia="Calibri" w:cs="Calibri"/>
          <w:color w:val="000000"/>
        </w:rPr>
        <w:t>.</w:t>
      </w:r>
      <w:r>
        <w:rPr>
          <w:rFonts w:eastAsia="Calibri" w:cs="Calibri"/>
          <w:color w:val="000000"/>
        </w:rPr>
        <w:t>oktobra</w:t>
      </w:r>
      <w:r>
        <w:rPr>
          <w:rFonts w:eastAsia="Calibri" w:cs="Calibri"/>
          <w:color w:val="000000"/>
        </w:rPr>
        <w:t xml:space="preserve"> līdz </w:t>
      </w:r>
      <w:r>
        <w:rPr/>
        <w:t>23</w:t>
      </w:r>
      <w:r>
        <w:rPr>
          <w:rFonts w:eastAsia="Calibri" w:cs="Calibri"/>
          <w:color w:val="000000"/>
        </w:rPr>
        <w:t>.martam, Liepājas Olimpiskajā centrā (Brīvības iela 39, Liepāja);</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LPATFČ norisinās pēc FIFA telpu futbola noteikumiem. Komandās laukumā ir 5 spēlētāji (1 vārtsargs un 4 laukuma spēlētāji);</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Ja spēles laikā tiek iegūtas divas dzeltenās kartītes, tad tās ir līdzvērtīgas sarkanai kartītei un spēlētājam laukums ir jāatstāj;</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Saņemot sarkano kartīti, spēlētājam jāatstāj laukums (spēļu zāle), bet noraidītā spēlētāja komanda spēlē  2 minūtes mazākumā. Uz šo laiku, kad  komandas spēlē  nevienādos sastāvos (vieni mazākumā), komandas spēlē “tīro” spēles  laiku līdz soda izciešanai vai zaudētiem vārtiem  (neatkarīgi no spēles laika ņemšanas kārtības);</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Visa čempionāta garumā dzeltenās kartītes tiek summētas. Pēc trīs iegūtām dzeltenām kartītēm spēlētājs izlaiž nākamo spēli;</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Pirms izslēgšanas spēļu turnīra visas dzeltenās kartītes dzēšas, izņemot gadījumu, ja 1.posma pēdējā spēlē iegūts 3.brīdinājums;</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Spēlētājs, kurš ieguvis sarkano kartīti, nākamo spēli ir spiests izlaist, izņemot gadījumā, ja Disciplinārlietu komisija ir lēmusi citādāk, atbilstoši nolikumam, piemērojot lielāku sodu;</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Ja spēlētājs iegūst noraidījumu čempionāta pēdējā spēlē vai vairāku spēļu diskvalifikāciju čempionātā, tad šī diskvalifikācija pāriet uz nākamo LPATFČ, ko organizē biedrība;</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Ja spēlētājs saņēmis naudas sodu, tad turpināt piedalīties čempionātā viņš var tikai pēc šī naudas soda samaksāšanas.</w:t>
      </w:r>
    </w:p>
    <w:p>
      <w:pPr>
        <w:pStyle w:val="Normal"/>
        <w:numPr>
          <w:ilvl w:val="0"/>
          <w:numId w:val="1"/>
        </w:numPr>
        <w:pBdr/>
        <w:spacing w:lineRule="auto" w:line="240" w:before="0" w:after="0"/>
        <w:ind w:hanging="567" w:left="567"/>
        <w:jc w:val="both"/>
        <w:rPr>
          <w:rFonts w:ascii="Calibri" w:hAnsi="Calibri" w:eastAsia="Calibri" w:cs="Calibri"/>
          <w:color w:val="000000"/>
        </w:rPr>
      </w:pPr>
      <w:r>
        <w:rPr>
          <w:rFonts w:eastAsia="Calibri" w:cs="Calibri"/>
          <w:color w:val="000000"/>
        </w:rPr>
        <w:t>LPATFČ DALĪBNIEKI</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Turnīrā piedalās 1</w:t>
      </w:r>
      <w:r>
        <w:rPr/>
        <w:t>0</w:t>
      </w:r>
      <w:r>
        <w:rPr>
          <w:rFonts w:eastAsia="Calibri" w:cs="Calibri"/>
          <w:color w:val="000000"/>
        </w:rPr>
        <w:t xml:space="preserve"> komandas;</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Turnīrā piedalās amatieru statusa telpu futbola komandas un amatieru statusa spēlētāji telpu futbolā;</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Spēlētājam ir aizliegts pārstāvēt divas komandas vienlaicīgi;</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 xml:space="preserve">Komandu formām jābūt nokomplektētām (vienādas krāsas krekli, šorti). Numuri uz krekliem ir visiem komandas spēlētājiem un tie nesakrīt. </w:t>
      </w:r>
      <w:r>
        <w:rPr>
          <w:rFonts w:eastAsia="Calibri" w:cs="Calibri"/>
          <w:color w:val="000000"/>
        </w:rPr>
        <w:t>Par šī punkta neievērošanu tiek piemērots naudas sodas 20 (divdesmit) eur apmērā par katru gadījumu.</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Spēlētājiem netiek pieļauta iespēja mainīt komandas čempionāta laikā;</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Spēļu bumbas nodrošina čempionāta organizatori;</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Čempionāta organizatori nedrīkst pārstāvēt kādu no komandām un piedalīties turnīra spēlēs;</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Čempionāta organizators nodrošina medmāsas klātbūtni visās čempionāta spēlēs;</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Čempionāta dalībniekiem čempionāta norises laikā ir aizliegts lietot alkoholiskos dzērienus un/vai citas apreibinošās vielas;</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Uz rezervistu soliņa drīkst atrasties tikai cilvēki, kas ir ierakstīti komandu pieteikumos un spēles protokolā;</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Čempionāta dalībniekiem pēc organizatoru pieprasījuma var tikt lūgts uzrādīt personu apliecinošu dokumentu.</w:t>
      </w:r>
    </w:p>
    <w:p>
      <w:pPr>
        <w:pStyle w:val="Normal"/>
        <w:numPr>
          <w:ilvl w:val="0"/>
          <w:numId w:val="1"/>
        </w:numPr>
        <w:pBdr/>
        <w:spacing w:lineRule="auto" w:line="240" w:before="0" w:after="0"/>
        <w:ind w:hanging="567" w:left="567"/>
        <w:jc w:val="both"/>
        <w:rPr>
          <w:rFonts w:ascii="Calibri" w:hAnsi="Calibri" w:eastAsia="Calibri" w:cs="Calibri"/>
          <w:color w:val="000000"/>
        </w:rPr>
      </w:pPr>
      <w:r>
        <w:rPr>
          <w:rFonts w:eastAsia="Calibri" w:cs="Calibri"/>
          <w:color w:val="000000"/>
        </w:rPr>
        <w:t>ČEMPIONĀTA PIETEIKUMS</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 xml:space="preserve">Pieteikuma iesniegšanas termiņš – </w:t>
      </w:r>
      <w:r>
        <w:rPr>
          <w:rFonts w:eastAsia="Calibri" w:cs="Calibri"/>
          <w:b/>
          <w:color w:val="000000"/>
          <w:u w:val="single"/>
        </w:rPr>
        <w:t>202</w:t>
      </w:r>
      <w:r>
        <w:rPr>
          <w:rFonts w:eastAsia="Calibri" w:cs="Calibri"/>
          <w:b/>
          <w:color w:val="000000"/>
          <w:u w:val="single"/>
        </w:rPr>
        <w:t>5</w:t>
      </w:r>
      <w:r>
        <w:rPr>
          <w:rFonts w:eastAsia="Calibri" w:cs="Calibri"/>
          <w:b/>
          <w:color w:val="000000"/>
          <w:u w:val="single"/>
        </w:rPr>
        <w:t xml:space="preserve">.gada </w:t>
      </w:r>
      <w:r>
        <w:rPr>
          <w:rFonts w:eastAsia="Calibri" w:cs="Calibri"/>
          <w:b/>
          <w:color w:val="000000"/>
          <w:u w:val="single"/>
        </w:rPr>
        <w:t>1</w:t>
      </w:r>
      <w:r>
        <w:rPr>
          <w:rFonts w:eastAsia="Calibri" w:cs="Calibri"/>
          <w:b/>
          <w:color w:val="000000"/>
          <w:u w:val="single"/>
        </w:rPr>
        <w:t>5</w:t>
      </w:r>
      <w:r>
        <w:rPr>
          <w:rFonts w:eastAsia="Calibri" w:cs="Calibri"/>
          <w:b/>
          <w:color w:val="000000"/>
          <w:u w:val="single"/>
        </w:rPr>
        <w:t>.</w:t>
      </w:r>
      <w:r>
        <w:rPr>
          <w:rFonts w:eastAsia="Calibri" w:cs="Calibri"/>
          <w:b/>
          <w:color w:val="000000"/>
          <w:u w:val="single"/>
        </w:rPr>
        <w:t>o</w:t>
      </w:r>
      <w:r>
        <w:rPr>
          <w:rFonts w:eastAsia="Calibri" w:cs="Calibri"/>
          <w:b/>
          <w:color w:val="000000"/>
          <w:u w:val="single"/>
        </w:rPr>
        <w:t>ktobris</w:t>
      </w:r>
      <w:r>
        <w:rPr>
          <w:rFonts w:eastAsia="Calibri" w:cs="Calibri"/>
          <w:color w:val="000000"/>
        </w:rPr>
        <w:t xml:space="preserve">, komanda tiek pieteikta </w:t>
      </w:r>
      <w:r>
        <w:rPr>
          <w:rFonts w:eastAsia="Calibri" w:cs="Calibri"/>
          <w:color w:val="000000"/>
        </w:rPr>
        <w:t xml:space="preserve">nosūtot </w:t>
      </w:r>
      <w:r>
        <w:rPr>
          <w:rFonts w:eastAsia="Calibri" w:cs="Calibri"/>
          <w:color w:val="000000"/>
        </w:rPr>
        <w:t xml:space="preserve">aizpildītu komandas īso pieteikumu (pielikums Nr.1.) uz epastu </w:t>
      </w:r>
      <w:hyperlink r:id="rId2">
        <w:r>
          <w:rPr>
            <w:rStyle w:val="Hyperlink"/>
            <w:rFonts w:eastAsia="Calibri" w:cs="Calibri"/>
            <w:color w:val="000000"/>
          </w:rPr>
          <w:t>futbolsvieno2025@gmail.com</w:t>
        </w:r>
      </w:hyperlink>
      <w:r>
        <w:rPr>
          <w:rFonts w:eastAsia="Calibri" w:cs="Calibri"/>
          <w:color w:val="000000"/>
        </w:rPr>
        <w:t>. Pieteikums atrodams mājaslapā futbolsvieno.lv.</w:t>
      </w:r>
      <w:r>
        <w:rPr>
          <w:rFonts w:eastAsia="Calibri" w:cs="Calibri"/>
          <w:color w:val="000000"/>
        </w:rPr>
        <w:t xml:space="preserve"> </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Komandas vārdiskais pieteikums (pielikums nr.</w:t>
      </w:r>
      <w:r>
        <w:rPr>
          <w:rFonts w:eastAsia="Calibri" w:cs="Calibri"/>
          <w:color w:val="000000"/>
        </w:rPr>
        <w:t>2</w:t>
      </w:r>
      <w:r>
        <w:rPr>
          <w:rFonts w:eastAsia="Calibri" w:cs="Calibri"/>
          <w:color w:val="000000"/>
        </w:rPr>
        <w:t xml:space="preserve">.) </w:t>
      </w:r>
      <w:r>
        <w:rPr>
          <w:rFonts w:eastAsia="Calibri" w:cs="Calibri"/>
          <w:b/>
          <w:color w:val="000000"/>
          <w:u w:val="single"/>
        </w:rPr>
        <w:t xml:space="preserve">līdz </w:t>
      </w:r>
      <w:r>
        <w:rPr>
          <w:rFonts w:eastAsia="Calibri" w:cs="Calibri"/>
          <w:b/>
          <w:color w:val="000000"/>
          <w:u w:val="single"/>
        </w:rPr>
        <w:t>2</w:t>
      </w:r>
      <w:r>
        <w:rPr>
          <w:rFonts w:eastAsia="Calibri" w:cs="Calibri"/>
          <w:b/>
          <w:color w:val="000000"/>
          <w:u w:val="single"/>
        </w:rPr>
        <w:t>4</w:t>
      </w:r>
      <w:r>
        <w:rPr>
          <w:rFonts w:eastAsia="Calibri" w:cs="Calibri"/>
          <w:b/>
          <w:color w:val="000000"/>
          <w:u w:val="single"/>
        </w:rPr>
        <w:t>.</w:t>
      </w:r>
      <w:r>
        <w:rPr>
          <w:rFonts w:eastAsia="Calibri" w:cs="Calibri"/>
          <w:b/>
          <w:color w:val="000000"/>
          <w:u w:val="single"/>
        </w:rPr>
        <w:t>o</w:t>
      </w:r>
      <w:r>
        <w:rPr>
          <w:rFonts w:eastAsia="Calibri" w:cs="Calibri"/>
          <w:b/>
          <w:color w:val="000000"/>
          <w:u w:val="single"/>
        </w:rPr>
        <w:t>ktobrim</w:t>
      </w:r>
      <w:r>
        <w:rPr>
          <w:rFonts w:eastAsia="Calibri" w:cs="Calibri"/>
          <w:color w:val="000000"/>
        </w:rPr>
        <w:t xml:space="preserve"> tiek nosūtīts turnīra organizatoriem uz epastu: </w:t>
      </w:r>
      <w:hyperlink r:id="rId3">
        <w:r>
          <w:rPr>
            <w:rStyle w:val="Hyperlink"/>
            <w:rFonts w:eastAsia="Calibri" w:cs="Calibri"/>
            <w:color w:val="000000"/>
          </w:rPr>
          <w:t>futbolsvieno2025@gmail.com</w:t>
        </w:r>
      </w:hyperlink>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Čempionāta norises laikā par spēlētāju un komandas oficiālo amatpersonu veselības stāvokli ir atbildīgi dalībnieki;</w:t>
      </w:r>
    </w:p>
    <w:p>
      <w:pPr>
        <w:pStyle w:val="Normal"/>
        <w:numPr>
          <w:ilvl w:val="1"/>
          <w:numId w:val="1"/>
        </w:numPr>
        <w:pBdr/>
        <w:spacing w:lineRule="auto" w:line="240" w:before="0" w:after="0"/>
        <w:ind w:hanging="567" w:left="1134"/>
        <w:jc w:val="both"/>
        <w:rPr>
          <w:rFonts w:ascii="Calibri" w:hAnsi="Calibri" w:eastAsia="Calibri" w:cs="Calibri"/>
          <w:color w:val="000000"/>
          <w:highlight w:val="white"/>
        </w:rPr>
      </w:pPr>
      <w:r>
        <w:rPr>
          <w:rFonts w:eastAsia="Calibri" w:cs="Calibri"/>
          <w:color w:val="000000"/>
          <w:highlight w:val="white"/>
        </w:rPr>
        <w:t>Maksimālais spēlētāju skaits pieteikumā ir 20 spēlētāji. Uz pirmo komandas spēli čempionātā var būt nepieteikti visi spēlētāji;</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Kāda spēlētāja pamatotas traumas gadījumā komandas var izmainīt komandas pieteikumu, t.i. izņemt spēlētāju (līdz 2 spēlētājiem čempionātā), kas nav spēlējis nevienu 202</w:t>
      </w:r>
      <w:r>
        <w:rPr>
          <w:rFonts w:eastAsia="Calibri" w:cs="Calibri"/>
          <w:color w:val="000000"/>
        </w:rPr>
        <w:t>5</w:t>
      </w:r>
      <w:r>
        <w:rPr>
          <w:rFonts w:eastAsia="Calibri" w:cs="Calibri"/>
          <w:color w:val="000000"/>
        </w:rPr>
        <w:t>./202</w:t>
      </w:r>
      <w:r>
        <w:rPr>
          <w:rFonts w:eastAsia="Calibri" w:cs="Calibri"/>
          <w:color w:val="000000"/>
        </w:rPr>
        <w:t>6</w:t>
      </w:r>
      <w:r>
        <w:rPr>
          <w:rFonts w:eastAsia="Calibri" w:cs="Calibri"/>
          <w:color w:val="000000"/>
        </w:rPr>
        <w:t>. gada čempionāta spēli un aizstāt šo spēlētāju ar citu spēlētāju, kas nav bijis pieteikts nevienā citā 202</w:t>
      </w:r>
      <w:r>
        <w:rPr>
          <w:rFonts w:eastAsia="Calibri" w:cs="Calibri"/>
          <w:color w:val="000000"/>
        </w:rPr>
        <w:t>5</w:t>
      </w:r>
      <w:r>
        <w:rPr>
          <w:rFonts w:eastAsia="Calibri" w:cs="Calibri"/>
          <w:color w:val="000000"/>
        </w:rPr>
        <w:t>./202</w:t>
      </w:r>
      <w:r>
        <w:rPr>
          <w:rFonts w:eastAsia="Calibri" w:cs="Calibri"/>
          <w:color w:val="000000"/>
        </w:rPr>
        <w:t>6</w:t>
      </w:r>
      <w:r>
        <w:rPr>
          <w:rFonts w:eastAsia="Calibri" w:cs="Calibri"/>
          <w:color w:val="000000"/>
        </w:rPr>
        <w:t>. gada čempionāta komandā;</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Ja komanda vēlas papildināt spēlētāju pieteikumu, tā iesniedz rakstisku iesniegumu  uz pielikumā nr.</w:t>
      </w:r>
      <w:r>
        <w:rPr>
          <w:rFonts w:eastAsia="Calibri" w:cs="Calibri"/>
          <w:color w:val="000000"/>
        </w:rPr>
        <w:t>5</w:t>
      </w:r>
      <w:r>
        <w:rPr>
          <w:rFonts w:eastAsia="Calibri" w:cs="Calibri"/>
          <w:color w:val="000000"/>
        </w:rPr>
        <w:t>. esošās veidlapas čempionāta organizatora pārstāvim;</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Komandas dalībnieki, kas ir vecumā no 15 līdz 18 gadiem, drīkst piedalīties čempionātam tikai ar rakstisku vecāku atļauju (pielikums nr.3). Vecāku atļaujas tiek iesniegtas reizē ar komandas vārdisko pieteikumu.</w:t>
      </w:r>
    </w:p>
    <w:p>
      <w:pPr>
        <w:pStyle w:val="Normal"/>
        <w:numPr>
          <w:ilvl w:val="0"/>
          <w:numId w:val="1"/>
        </w:numPr>
        <w:pBdr/>
        <w:spacing w:lineRule="auto" w:line="240" w:before="0" w:after="0"/>
        <w:ind w:hanging="567" w:left="567"/>
        <w:jc w:val="both"/>
        <w:rPr>
          <w:rFonts w:ascii="Calibri" w:hAnsi="Calibri" w:eastAsia="Calibri" w:cs="Calibri"/>
          <w:color w:val="000000"/>
        </w:rPr>
      </w:pPr>
      <w:r>
        <w:rPr>
          <w:rFonts w:eastAsia="Calibri" w:cs="Calibri"/>
          <w:color w:val="000000"/>
        </w:rPr>
        <w:t>ČEMPIONĀTA NORISES KĀRTĪBA</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Čempionāta spēcīgākā komanda tiek noteikta divos posmos:</w:t>
      </w:r>
    </w:p>
    <w:p>
      <w:pPr>
        <w:pStyle w:val="Normal"/>
        <w:numPr>
          <w:ilvl w:val="1"/>
          <w:numId w:val="2"/>
        </w:numPr>
        <w:pBdr/>
        <w:spacing w:lineRule="auto" w:line="240" w:before="0" w:after="0"/>
        <w:ind w:hanging="360" w:left="927"/>
        <w:jc w:val="both"/>
        <w:rPr>
          <w:rFonts w:ascii="Calibri" w:hAnsi="Calibri" w:eastAsia="Calibri" w:cs="Calibri"/>
          <w:color w:val="000000"/>
        </w:rPr>
      </w:pPr>
      <w:r>
        <w:rPr>
          <w:rFonts w:eastAsia="Calibri" w:cs="Calibri"/>
          <w:color w:val="000000"/>
        </w:rPr>
        <w:t>1. posms - katrā līgā tiek izspēlēts viena apļa turnīrs (katrs ar katru).</w:t>
      </w:r>
    </w:p>
    <w:p>
      <w:pPr>
        <w:pStyle w:val="Normal"/>
        <w:numPr>
          <w:ilvl w:val="1"/>
          <w:numId w:val="2"/>
        </w:numPr>
        <w:pBdr/>
        <w:spacing w:lineRule="auto" w:line="240" w:before="0" w:after="0"/>
        <w:ind w:hanging="360" w:left="927"/>
        <w:jc w:val="both"/>
        <w:rPr>
          <w:rFonts w:ascii="Calibri" w:hAnsi="Calibri" w:eastAsia="Calibri" w:cs="Calibri"/>
          <w:color w:val="000000"/>
        </w:rPr>
      </w:pPr>
      <w:r>
        <w:rPr>
          <w:rFonts w:eastAsia="Calibri" w:cs="Calibri"/>
          <w:color w:val="000000"/>
        </w:rPr>
        <w:t>2.posms: Komandas līgās dalās pa četriniekiem (1.-4. un 5.-8.) pēc pirmā riņķa rezultātiem:</w:t>
      </w:r>
    </w:p>
    <w:p>
      <w:pPr>
        <w:pStyle w:val="Normal"/>
        <w:pBdr/>
        <w:spacing w:lineRule="auto" w:line="240" w:before="0" w:after="0"/>
        <w:ind w:hanging="0" w:left="927"/>
        <w:jc w:val="both"/>
        <w:rPr>
          <w:rFonts w:ascii="Calibri" w:hAnsi="Calibri" w:eastAsia="Calibri" w:cs="Calibri"/>
          <w:i/>
          <w:i/>
          <w:color w:val="000000"/>
        </w:rPr>
      </w:pPr>
      <w:r>
        <w:rPr>
          <w:rFonts w:eastAsia="Calibri" w:cs="Calibri"/>
          <w:b/>
          <w:color w:val="000000"/>
        </w:rPr>
        <w:t>A līga</w:t>
      </w:r>
      <w:r>
        <w:rPr>
          <w:rFonts w:eastAsia="Calibri" w:cs="Calibri"/>
          <w:color w:val="000000"/>
        </w:rPr>
        <w:t xml:space="preserve"> -   A </w:t>
      </w:r>
      <w:r>
        <w:rPr>
          <w:rFonts w:eastAsia="Calibri" w:cs="Calibri"/>
          <w:color w:val="000000"/>
          <w:shd w:fill="auto" w:val="clear"/>
        </w:rPr>
        <w:t>līgas regulārā čempionāta 1.un 2.vieta iekļūst izslēgšanas spēļu pusfinālā.  līgas 3.vieta spēlē pret 6.vietu, savukārt 4.vieta spēlē pret 5.vietu. Pirmā ¼ fināla (3.v.vs.6.v.) uzvarētājs pusfinālā spēlē pret 2.vietu regulārajā turnīrā, bet otrā pāra ¼ fināla uzvarētājs (4.v.vs.5.v.) pret 1.vietu reglārajā čempionātā, ¼ fināla spēli par 5.vietu neizspēlē;</w:t>
      </w:r>
    </w:p>
    <w:p>
      <w:pPr>
        <w:pStyle w:val="Normal"/>
        <w:numPr>
          <w:ilvl w:val="1"/>
          <w:numId w:val="2"/>
        </w:numPr>
        <w:pBdr/>
        <w:spacing w:lineRule="auto" w:line="240" w:before="0" w:after="0"/>
        <w:ind w:hanging="360" w:left="927"/>
        <w:jc w:val="both"/>
        <w:rPr>
          <w:rFonts w:ascii="Calibri" w:hAnsi="Calibri" w:eastAsia="Calibri" w:cs="Calibri"/>
          <w:color w:val="000000"/>
        </w:rPr>
      </w:pPr>
      <w:r>
        <w:rPr>
          <w:rFonts w:eastAsia="Calibri" w:cs="Calibri"/>
          <w:color w:val="000000"/>
        </w:rPr>
        <w:t>Par uzvaru komanda iegūst 3 punktus, par neizšķirtu- 1 punktu, par zaudējumu-0 punktu;</w:t>
      </w:r>
    </w:p>
    <w:p>
      <w:pPr>
        <w:pStyle w:val="Normal"/>
        <w:numPr>
          <w:ilvl w:val="1"/>
          <w:numId w:val="2"/>
        </w:numPr>
        <w:pBdr/>
        <w:spacing w:lineRule="auto" w:line="240" w:before="0" w:after="0"/>
        <w:ind w:hanging="360" w:left="927"/>
        <w:jc w:val="both"/>
        <w:rPr>
          <w:rFonts w:ascii="Calibri" w:hAnsi="Calibri" w:eastAsia="Calibri" w:cs="Calibri"/>
          <w:color w:val="000000"/>
        </w:rPr>
      </w:pPr>
      <w:r>
        <w:rPr>
          <w:rFonts w:eastAsia="Calibri" w:cs="Calibri"/>
          <w:color w:val="000000"/>
        </w:rPr>
        <w:t>pēc komandu pieteikumu saņemšanas čempionāta organizatori var mainīt čempionāta izspēles kārtību (saskaņojot to komandu pārstāvju sapulcē pirms čempionāta);</w:t>
      </w:r>
    </w:p>
    <w:p>
      <w:pPr>
        <w:pStyle w:val="Normal"/>
        <w:numPr>
          <w:ilvl w:val="1"/>
          <w:numId w:val="2"/>
        </w:numPr>
        <w:pBdr/>
        <w:spacing w:lineRule="auto" w:line="240" w:before="0" w:after="0"/>
        <w:ind w:hanging="360" w:left="927"/>
        <w:jc w:val="both"/>
        <w:rPr>
          <w:rFonts w:ascii="Calibri" w:hAnsi="Calibri" w:eastAsia="Calibri" w:cs="Calibri"/>
          <w:color w:val="000000"/>
        </w:rPr>
      </w:pPr>
      <w:r>
        <w:rPr>
          <w:rFonts w:eastAsia="Calibri" w:cs="Calibri"/>
          <w:color w:val="000000"/>
        </w:rPr>
        <w:t>Čempionātu komandas izspēlē saskaņā ar organizatoru sastādīto spēļu grafiku. Izmaiņas spēļu grafikā var veikt ne vēlāk, kā 2 (divas) dienas pirms spēles, saskaņojot ar pretinieku komandu un organizatoru pārstāvi.</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A līgā vienas spēles ilgums – 2 puslaiki, katrs ilgst 15 minūtes spēles “tīrā” laika.</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Gadījumā, kad divām vai vairāk komandām tabulā ir iegūts vienāds punktu skaits, vieta tiek noteikta pēc:</w:t>
      </w:r>
    </w:p>
    <w:p>
      <w:pPr>
        <w:pStyle w:val="Normal"/>
        <w:numPr>
          <w:ilvl w:val="2"/>
          <w:numId w:val="1"/>
        </w:numPr>
        <w:pBdr/>
        <w:spacing w:lineRule="auto" w:line="240" w:before="0" w:after="0"/>
        <w:ind w:hanging="851" w:left="1985"/>
        <w:jc w:val="both"/>
        <w:rPr>
          <w:rFonts w:ascii="Calibri" w:hAnsi="Calibri" w:eastAsia="Calibri" w:cs="Calibri"/>
          <w:color w:val="000000"/>
        </w:rPr>
      </w:pPr>
      <w:r>
        <w:rPr>
          <w:rFonts w:eastAsia="Calibri" w:cs="Calibri"/>
          <w:color w:val="000000"/>
        </w:rPr>
        <w:t>Savstarpējo spēļu rezultātiem;</w:t>
      </w:r>
    </w:p>
    <w:p>
      <w:pPr>
        <w:pStyle w:val="Normal"/>
        <w:numPr>
          <w:ilvl w:val="2"/>
          <w:numId w:val="1"/>
        </w:numPr>
        <w:pBdr/>
        <w:spacing w:lineRule="auto" w:line="240" w:before="0" w:after="0"/>
        <w:ind w:hanging="851" w:left="1985"/>
        <w:jc w:val="both"/>
        <w:rPr>
          <w:rFonts w:ascii="Calibri" w:hAnsi="Calibri" w:eastAsia="Calibri" w:cs="Calibri"/>
          <w:color w:val="000000"/>
        </w:rPr>
      </w:pPr>
      <w:r>
        <w:rPr>
          <w:rFonts w:eastAsia="Calibri" w:cs="Calibri"/>
          <w:color w:val="000000"/>
        </w:rPr>
        <w:t>Pēc labākās gūto/zaudēto vārtu attiecības;</w:t>
      </w:r>
    </w:p>
    <w:p>
      <w:pPr>
        <w:pStyle w:val="Normal"/>
        <w:numPr>
          <w:ilvl w:val="2"/>
          <w:numId w:val="1"/>
        </w:numPr>
        <w:pBdr/>
        <w:spacing w:lineRule="auto" w:line="240" w:before="0" w:after="0"/>
        <w:ind w:hanging="851" w:left="1985"/>
        <w:jc w:val="both"/>
        <w:rPr>
          <w:rFonts w:ascii="Calibri" w:hAnsi="Calibri" w:eastAsia="Calibri" w:cs="Calibri"/>
          <w:color w:val="000000"/>
        </w:rPr>
      </w:pPr>
      <w:r>
        <w:rPr>
          <w:rFonts w:eastAsia="Calibri" w:cs="Calibri"/>
          <w:color w:val="000000"/>
        </w:rPr>
        <w:t>Lielākā gūto vārtu skaita visās spēlēs;</w:t>
      </w:r>
    </w:p>
    <w:p>
      <w:pPr>
        <w:pStyle w:val="Normal"/>
        <w:numPr>
          <w:ilvl w:val="2"/>
          <w:numId w:val="1"/>
        </w:numPr>
        <w:pBdr/>
        <w:spacing w:lineRule="auto" w:line="240" w:before="0" w:after="0"/>
        <w:ind w:hanging="851" w:left="1985"/>
        <w:jc w:val="both"/>
        <w:rPr>
          <w:rFonts w:ascii="Calibri" w:hAnsi="Calibri" w:eastAsia="Calibri" w:cs="Calibri"/>
          <w:color w:val="000000"/>
        </w:rPr>
      </w:pPr>
      <w:r>
        <w:rPr>
          <w:rFonts w:eastAsia="Calibri" w:cs="Calibri"/>
          <w:color w:val="000000"/>
        </w:rPr>
        <w:t>Pēc labākiem disciplināriem rādītājiem (dzeltenā kartiņa tiks pielīdzināta 1 soda punktam, sarkanā kartiņa pielīdzināta 3 soda punktiem (ja tā parādīta par divām dzeltenām kartiņām vai „pēdējās cerības” sodu) vai 5 soda punktiem (ja tā parādīta par pārējiem pārkāpumiem);</w:t>
      </w:r>
    </w:p>
    <w:p>
      <w:pPr>
        <w:pStyle w:val="Normal"/>
        <w:pBdr/>
        <w:spacing w:lineRule="auto" w:line="240" w:before="0" w:after="0"/>
        <w:ind w:hanging="0" w:left="1134"/>
        <w:jc w:val="both"/>
        <w:rPr>
          <w:rFonts w:ascii="Calibri" w:hAnsi="Calibri" w:eastAsia="Calibri" w:cs="Calibri"/>
          <w:color w:val="000000"/>
        </w:rPr>
      </w:pPr>
      <w:r>
        <w:rPr>
          <w:rFonts w:eastAsia="Calibri" w:cs="Calibri"/>
          <w:color w:val="000000"/>
        </w:rPr>
        <w:t>6.3.5.     Izslēgšanas spēļu kārtā vienāda rezultāta gadījumā komandas piedalās pēcspēles soda sitienu sērijā (pa 3 no katras komandas, pēc tam - līdz pirmajai kļūdai);</w:t>
      </w:r>
    </w:p>
    <w:p>
      <w:pPr>
        <w:pStyle w:val="Normal"/>
        <w:pBdr/>
        <w:spacing w:lineRule="auto" w:line="240" w:before="0" w:after="0"/>
        <w:ind w:firstLine="414" w:left="720"/>
        <w:jc w:val="both"/>
        <w:rPr>
          <w:rFonts w:ascii="Calibri" w:hAnsi="Calibri" w:eastAsia="Calibri" w:cs="Calibri"/>
          <w:color w:val="000000"/>
        </w:rPr>
      </w:pPr>
      <w:r>
        <w:rPr>
          <w:rFonts w:eastAsia="Calibri" w:cs="Calibri"/>
          <w:color w:val="000000"/>
        </w:rPr>
        <w:t xml:space="preserve">6.3.6.   Komandai, kas </w:t>
      </w:r>
      <w:r>
        <w:rPr>
          <w:rFonts w:eastAsia="Calibri" w:cs="Calibri"/>
          <w:color w:val="000000"/>
          <w:u w:val="single"/>
        </w:rPr>
        <w:t xml:space="preserve">nav ieradušies uz kādu no spēlēm </w:t>
      </w:r>
      <w:r>
        <w:rPr>
          <w:rFonts w:eastAsia="Calibri" w:cs="Calibri"/>
          <w:color w:val="000000"/>
        </w:rPr>
        <w:t>turnīrā vienādu punkta gadījumā automātiski tiek piemērota zemāka vieta un piemēr</w:t>
      </w:r>
      <w:r>
        <w:rPr/>
        <w:t>otas soda san</w:t>
      </w:r>
      <w:r>
        <w:rPr/>
        <w:t>k</w:t>
      </w:r>
      <w:r>
        <w:rPr/>
        <w:t>cijas, kas atrunātas šī reglamenta 8.7 punktā</w:t>
      </w:r>
      <w:r>
        <w:rPr>
          <w:rFonts w:eastAsia="Calibri" w:cs="Calibri"/>
          <w:color w:val="000000"/>
        </w:rPr>
        <w:t>.</w:t>
      </w:r>
    </w:p>
    <w:p>
      <w:pPr>
        <w:pStyle w:val="Normal"/>
        <w:numPr>
          <w:ilvl w:val="0"/>
          <w:numId w:val="1"/>
        </w:numPr>
        <w:pBdr/>
        <w:spacing w:lineRule="auto" w:line="240" w:before="0" w:after="0"/>
        <w:ind w:hanging="567" w:left="567"/>
        <w:jc w:val="both"/>
        <w:rPr>
          <w:rFonts w:ascii="Calibri" w:hAnsi="Calibri" w:eastAsia="Calibri" w:cs="Calibri"/>
          <w:color w:val="000000"/>
        </w:rPr>
      </w:pPr>
      <w:r>
        <w:rPr>
          <w:rFonts w:eastAsia="Calibri" w:cs="Calibri"/>
          <w:color w:val="000000"/>
        </w:rPr>
        <w:t>FINANSIĀLIE NOTEIKUMI:</w:t>
      </w:r>
    </w:p>
    <w:p>
      <w:pPr>
        <w:pStyle w:val="Normal"/>
        <w:numPr>
          <w:ilvl w:val="1"/>
          <w:numId w:val="1"/>
        </w:numPr>
        <w:pBdr/>
        <w:spacing w:lineRule="auto" w:line="240" w:before="0" w:after="0"/>
        <w:ind w:hanging="426" w:left="993"/>
        <w:jc w:val="both"/>
        <w:rPr>
          <w:rFonts w:ascii="Calibri" w:hAnsi="Calibri" w:eastAsia="Calibri" w:cs="Calibri"/>
          <w:color w:val="000000"/>
        </w:rPr>
      </w:pPr>
      <w:r>
        <w:rPr>
          <w:rFonts w:eastAsia="Calibri" w:cs="Calibri"/>
          <w:color w:val="000000"/>
        </w:rPr>
        <w:t>Dalības maksa:</w:t>
      </w:r>
    </w:p>
    <w:p>
      <w:pPr>
        <w:pStyle w:val="Normal"/>
        <w:numPr>
          <w:ilvl w:val="2"/>
          <w:numId w:val="1"/>
        </w:numPr>
        <w:pBdr/>
        <w:spacing w:lineRule="auto" w:line="240" w:before="0" w:after="0"/>
        <w:ind w:hanging="851" w:left="1985"/>
        <w:jc w:val="both"/>
        <w:rPr>
          <w:rFonts w:ascii="Calibri" w:hAnsi="Calibri" w:eastAsia="Calibri" w:cs="Calibri"/>
          <w:color w:val="000000"/>
        </w:rPr>
      </w:pPr>
      <w:r>
        <w:rPr>
          <w:rFonts w:eastAsia="Calibri" w:cs="Calibri"/>
          <w:color w:val="000000"/>
        </w:rPr>
        <w:t xml:space="preserve">Turnīra dalības maksa tiek noteikta </w:t>
      </w:r>
      <w:r>
        <w:rPr>
          <w:rFonts w:eastAsia="Calibri" w:cs="Calibri"/>
          <w:b/>
          <w:color w:val="000000"/>
        </w:rPr>
        <w:t>350 EUR</w:t>
      </w:r>
      <w:r>
        <w:rPr>
          <w:rFonts w:eastAsia="Calibri" w:cs="Calibri"/>
          <w:color w:val="000000"/>
        </w:rPr>
        <w:t>, kura tiek samaksāta līdz čempionāta sākumam;</w:t>
      </w:r>
    </w:p>
    <w:p>
      <w:pPr>
        <w:pStyle w:val="Normal"/>
        <w:numPr>
          <w:ilvl w:val="2"/>
          <w:numId w:val="1"/>
        </w:numPr>
        <w:pBdr/>
        <w:spacing w:lineRule="auto" w:line="240" w:before="0" w:after="0"/>
        <w:ind w:hanging="851" w:left="1985"/>
        <w:jc w:val="both"/>
        <w:rPr>
          <w:rFonts w:ascii="Calibri" w:hAnsi="Calibri" w:eastAsia="Calibri" w:cs="Calibri"/>
          <w:color w:val="000000"/>
        </w:rPr>
      </w:pPr>
      <w:r>
        <w:rPr>
          <w:rFonts w:eastAsia="Calibri" w:cs="Calibri"/>
          <w:color w:val="000000"/>
        </w:rPr>
        <w:t>Dalības maksa netiek atgriezta gadījumā, ja komanda čempionātā nepiedalās;</w:t>
      </w:r>
    </w:p>
    <w:p>
      <w:pPr>
        <w:pStyle w:val="Normal"/>
        <w:numPr>
          <w:ilvl w:val="2"/>
          <w:numId w:val="1"/>
        </w:numPr>
        <w:pBdr/>
        <w:spacing w:lineRule="auto" w:line="240" w:before="0" w:after="0"/>
        <w:ind w:hanging="851" w:left="1985"/>
        <w:jc w:val="both"/>
        <w:rPr>
          <w:rFonts w:ascii="Calibri" w:hAnsi="Calibri" w:eastAsia="Calibri" w:cs="Calibri"/>
          <w:color w:val="000000"/>
        </w:rPr>
      </w:pPr>
      <w:r>
        <w:rPr>
          <w:rFonts w:eastAsia="Calibri" w:cs="Calibri"/>
          <w:color w:val="222222"/>
          <w:highlight w:val="white"/>
        </w:rPr>
        <w:t>Liepājas pilsētas amatieru futbola čempionāts tiek organizēts ar Liepājas valstspilsētas atbalstu.</w:t>
      </w:r>
    </w:p>
    <w:p>
      <w:pPr>
        <w:pStyle w:val="Normal"/>
        <w:numPr>
          <w:ilvl w:val="0"/>
          <w:numId w:val="1"/>
        </w:numPr>
        <w:pBdr/>
        <w:spacing w:lineRule="auto" w:line="240" w:before="0" w:after="0"/>
        <w:ind w:hanging="567" w:left="567"/>
        <w:jc w:val="both"/>
        <w:rPr>
          <w:rFonts w:ascii="Calibri" w:hAnsi="Calibri" w:eastAsia="Calibri" w:cs="Calibri"/>
          <w:color w:val="000000"/>
        </w:rPr>
      </w:pPr>
      <w:r>
        <w:rPr>
          <w:rFonts w:eastAsia="Calibri" w:cs="Calibri"/>
          <w:color w:val="000000"/>
        </w:rPr>
        <w:t>DISCIPLINĀRĀS SANKCIJAS</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Gadījumos, kad noraidītais spēlētājs atsakās pamest laukumu vai kādā citā veidā kavē spēles norisi, galvenajam tiesnesim ir tiesības pārtraukt spēli un piešķirt spēlētāja, kas aizkavē spēles norisi, komandai zaudējumu 0:5. Šim spēlētājam tiek piešķirta diskvalifikācija līdz čempionāta beigām;</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Gadījumos, kad Disciplinārlietu komiteja piešķir komandai zaudējumu par spēles tiesnešu, turnīra organizatoru un/vai spēles oficiālo personu fizisku aizskaršanu,  pārkāpējam tiek piemērots naudas sods 100,00,- EUR. Sods jānomaksā uz Čempionāta organizatoru bankas kontu līdz nākamajai komandas, kuras sastāvā pieteikts pārkāpējs, spēlei;</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Gadījumā, ja pārkāpējs atsakās maksāt vai nesamaksā sodu līdz noteiktajam laikam, komandai, kuru pārstāv pārkāpējs, tiek piešķirts tehniskais zaudējums 0:5;</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Visas spēles sākas publicētajos laikos. Par šī punkta neievērošanu (neierašanos) komanda tiek sodīta ar tehnisko zaudējumu 0:5;</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Komanda, kurai divās čempionāta spēlēs tiek piešķirts tehniskais zaudējums, tiek izslēgta no čempionāta. Ja komanda nospēlējusi mazāk kā 50% no čempionāta 1.posma spēlēm, tad diskvalificētās komandas spēļu rezultātus neņem vērā;</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 xml:space="preserve">Disciplinārie pārkāpumi (neētiska uzvedība, rupjība un pretinieka, tiesneša vai organizatora fiziska aizskaršana) komplicētā formā vai gadījumos, kas nav paredzēti nolikumā, tiek izskatīti atsevišķi LPATFČ Disciplinārajā komisijā, kuras kompetencē ir sodīt vainīgo spēlētāju vai oficiālo personu (tai skaitā beztermiņa tās diskvalifikāciju), kā arī atsevišķos gadījumos sodīt vainīgā spēlētāja komandu ar tehnisko zaudējumu 0:5 vienā vai vairākās spēlēs. Kā arī tiesības vainīgo personu izslēgt uz visiem organizatora organizētajām sacensībām.  Piespriestais sods jānomaksā līdz nākamās kārtas spēļu sākumam veicot pārskaitījumu uz Biedrības norēķinu kontu. Ja vainīgā persona/tās pārstāvētā komanda nesamaksā piespriesto sodu līdz nākamās kārtas spēļu sākumam, tad vainīgai personai būs liegts piedalīties visās organizatora organizētajās sacensībās līdz saistību izpildei un par </w:t>
      </w:r>
      <w:r>
        <w:rPr/>
        <w:t>katru nokavēto spēļu kārtu komandai tiek piespriests tehniskais zaudējums 0 - 5</w:t>
      </w:r>
      <w:r>
        <w:rPr>
          <w:rFonts w:eastAsia="Calibri" w:cs="Calibri"/>
          <w:color w:val="000000"/>
        </w:rPr>
        <w:t xml:space="preserve">. </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Disciplinārsodu veidi un paredzētie diskvalifikācijas sodi:</w:t>
      </w:r>
    </w:p>
    <w:tbl>
      <w:tblPr>
        <w:tblStyle w:val="Table1"/>
        <w:tblW w:w="8738" w:type="dxa"/>
        <w:jc w:val="center"/>
        <w:tblInd w:w="0" w:type="dxa"/>
        <w:tblLayout w:type="fixed"/>
        <w:tblCellMar>
          <w:top w:w="0" w:type="dxa"/>
          <w:left w:w="108" w:type="dxa"/>
          <w:bottom w:w="0" w:type="dxa"/>
          <w:right w:w="108" w:type="dxa"/>
        </w:tblCellMar>
        <w:tblLook w:val="0400"/>
      </w:tblPr>
      <w:tblGrid>
        <w:gridCol w:w="4369"/>
        <w:gridCol w:w="4368"/>
      </w:tblGrid>
      <w:tr>
        <w:trPr>
          <w:trHeight w:val="328" w:hRule="atLeast"/>
        </w:trPr>
        <w:tc>
          <w:tcPr>
            <w:tcW w:w="43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bookmarkStart w:id="0" w:name="_heading=h.gjdgxs"/>
            <w:bookmarkEnd w:id="0"/>
            <w:r>
              <w:rPr>
                <w:rFonts w:eastAsia="Calibri" w:cs="Calibri"/>
              </w:rPr>
              <w:t>-par 3 (trīs) brīdinājumiem</w:t>
            </w:r>
          </w:p>
          <w:p>
            <w:pPr>
              <w:pStyle w:val="Normal"/>
              <w:spacing w:lineRule="auto" w:line="240" w:before="0" w:after="0"/>
              <w:jc w:val="both"/>
              <w:rPr>
                <w:rFonts w:ascii="Calibri" w:hAnsi="Calibri" w:eastAsia="Calibri" w:cs="Calibri"/>
              </w:rPr>
            </w:pPr>
            <w:r>
              <w:rPr>
                <w:rFonts w:eastAsia="Calibri" w:cs="Calibri"/>
              </w:rPr>
              <w:t>PIEBILDE (pirms 2.posma visi brīdinājumi dzēšas, atskaitot, ja pēdējā 1.posma spēlē iegūts 3. brīdinājums)</w:t>
            </w:r>
          </w:p>
        </w:tc>
        <w:tc>
          <w:tcPr>
            <w:tcW w:w="43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uz 1 (vienu) spēli</w:t>
            </w:r>
          </w:p>
        </w:tc>
      </w:tr>
      <w:tr>
        <w:trPr>
          <w:trHeight w:val="324" w:hRule="atLeast"/>
        </w:trPr>
        <w:tc>
          <w:tcPr>
            <w:tcW w:w="43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 par 2 (diviem) brīdinājumiem vienā spēlē;</w:t>
            </w:r>
          </w:p>
          <w:p>
            <w:pPr>
              <w:pStyle w:val="Normal"/>
              <w:spacing w:lineRule="auto" w:line="240" w:before="0" w:after="0"/>
              <w:jc w:val="both"/>
              <w:rPr>
                <w:rFonts w:ascii="Calibri" w:hAnsi="Calibri" w:eastAsia="Calibri" w:cs="Calibri"/>
              </w:rPr>
            </w:pPr>
            <w:r>
              <w:rPr>
                <w:rFonts w:eastAsia="Calibri" w:cs="Calibri"/>
              </w:rPr>
              <w:t>- par acīmredzamas vārtu gūšanas iespējas liegšanu.</w:t>
            </w:r>
          </w:p>
        </w:tc>
        <w:tc>
          <w:tcPr>
            <w:tcW w:w="43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uz 1 (vienu) spēli</w:t>
            </w:r>
          </w:p>
        </w:tc>
      </w:tr>
      <w:tr>
        <w:trPr>
          <w:trHeight w:val="394" w:hRule="atLeast"/>
        </w:trPr>
        <w:tc>
          <w:tcPr>
            <w:tcW w:w="43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 par nesportisku uzvedību;</w:t>
            </w:r>
          </w:p>
          <w:p>
            <w:pPr>
              <w:pStyle w:val="Normal"/>
              <w:spacing w:lineRule="auto" w:line="240" w:before="0" w:after="0"/>
              <w:jc w:val="both"/>
              <w:rPr>
                <w:rFonts w:ascii="Calibri" w:hAnsi="Calibri" w:eastAsia="Calibri" w:cs="Calibri"/>
              </w:rPr>
            </w:pPr>
            <w:r>
              <w:rPr>
                <w:rFonts w:eastAsia="Calibri" w:cs="Calibri"/>
              </w:rPr>
              <w:t>- par provokāciju, kas izsauca atbildes reakciju.</w:t>
            </w:r>
          </w:p>
        </w:tc>
        <w:tc>
          <w:tcPr>
            <w:tcW w:w="43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uz 2 (divām) spēlēm</w:t>
            </w:r>
          </w:p>
        </w:tc>
      </w:tr>
      <w:tr>
        <w:trPr>
          <w:trHeight w:val="408" w:hRule="atLeast"/>
        </w:trPr>
        <w:tc>
          <w:tcPr>
            <w:tcW w:w="43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 par sitienu pretiniekam pa kājām no mugurpuses;</w:t>
            </w:r>
          </w:p>
          <w:p>
            <w:pPr>
              <w:pStyle w:val="Normal"/>
              <w:spacing w:lineRule="auto" w:line="240" w:before="0" w:after="0"/>
              <w:jc w:val="both"/>
              <w:rPr>
                <w:rFonts w:ascii="Calibri" w:hAnsi="Calibri" w:eastAsia="Calibri" w:cs="Calibri"/>
              </w:rPr>
            </w:pPr>
            <w:r>
              <w:rPr>
                <w:rFonts w:eastAsia="Calibri" w:cs="Calibri"/>
              </w:rPr>
              <w:t>- par rupju spēli, kas var izraisīt traumu;</w:t>
            </w:r>
          </w:p>
          <w:p>
            <w:pPr>
              <w:pStyle w:val="Normal"/>
              <w:spacing w:lineRule="auto" w:line="240" w:before="0" w:after="0"/>
              <w:jc w:val="both"/>
              <w:rPr>
                <w:rFonts w:ascii="Calibri" w:hAnsi="Calibri" w:eastAsia="Calibri" w:cs="Calibri"/>
              </w:rPr>
            </w:pPr>
            <w:r>
              <w:rPr>
                <w:rFonts w:eastAsia="Calibri" w:cs="Calibri"/>
              </w:rPr>
              <w:t>- par mēģinājumu iespert vai uzbrukt spēlētājam.</w:t>
            </w:r>
          </w:p>
        </w:tc>
        <w:tc>
          <w:tcPr>
            <w:tcW w:w="43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uz 2 (divām) spēlēm + 30,-EUR līdz 70,-EUR sods</w:t>
            </w:r>
          </w:p>
        </w:tc>
      </w:tr>
      <w:tr>
        <w:trPr>
          <w:trHeight w:val="324" w:hRule="atLeast"/>
        </w:trPr>
        <w:tc>
          <w:tcPr>
            <w:tcW w:w="43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 par aizvainojošu, nepieklājīgu vārdu, izteicienu vai žestu lietošanu;</w:t>
            </w:r>
          </w:p>
          <w:p>
            <w:pPr>
              <w:pStyle w:val="Normal"/>
              <w:spacing w:lineRule="auto" w:line="240" w:before="0" w:after="0"/>
              <w:jc w:val="both"/>
              <w:rPr>
                <w:rFonts w:ascii="Calibri" w:hAnsi="Calibri" w:eastAsia="Calibri" w:cs="Calibri"/>
              </w:rPr>
            </w:pPr>
            <w:r>
              <w:rPr>
                <w:rFonts w:eastAsia="Calibri" w:cs="Calibri"/>
              </w:rPr>
              <w:t>- par mešanu ar bumbu un citu priekšmetu.</w:t>
            </w:r>
          </w:p>
        </w:tc>
        <w:tc>
          <w:tcPr>
            <w:tcW w:w="43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uz 2 (divām) spēlēm</w:t>
            </w:r>
          </w:p>
        </w:tc>
      </w:tr>
      <w:tr>
        <w:trPr>
          <w:trHeight w:val="323" w:hRule="atLeast"/>
        </w:trPr>
        <w:tc>
          <w:tcPr>
            <w:tcW w:w="43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 par tīšu sitienu (ar roku, kāju, galvu) pretiniekam;</w:t>
            </w:r>
          </w:p>
          <w:p>
            <w:pPr>
              <w:pStyle w:val="Normal"/>
              <w:spacing w:lineRule="auto" w:line="240" w:before="0" w:after="0"/>
              <w:jc w:val="both"/>
              <w:rPr>
                <w:rFonts w:ascii="Calibri" w:hAnsi="Calibri" w:eastAsia="Calibri" w:cs="Calibri"/>
              </w:rPr>
            </w:pPr>
            <w:r>
              <w:rPr>
                <w:rFonts w:eastAsia="Calibri" w:cs="Calibri"/>
              </w:rPr>
              <w:t xml:space="preserve"> </w:t>
            </w:r>
            <w:r>
              <w:rPr>
                <w:rFonts w:eastAsia="Calibri" w:cs="Calibri"/>
              </w:rPr>
              <w:t>- par izteiktiem draudiem (pretiniekam, skatītājiem).</w:t>
            </w:r>
          </w:p>
        </w:tc>
        <w:tc>
          <w:tcPr>
            <w:tcW w:w="43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uz 3 (trim) spēlēm + 70,- EUR sods</w:t>
            </w:r>
          </w:p>
        </w:tc>
      </w:tr>
      <w:tr>
        <w:trPr>
          <w:trHeight w:val="323" w:hRule="atLeast"/>
        </w:trPr>
        <w:tc>
          <w:tcPr>
            <w:tcW w:w="43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 xml:space="preserve">- par agresīvu izturēšanos vai izteiktiem draudiem </w:t>
            </w:r>
          </w:p>
          <w:p>
            <w:pPr>
              <w:pStyle w:val="Normal"/>
              <w:spacing w:lineRule="auto" w:line="240" w:before="0" w:after="0"/>
              <w:jc w:val="both"/>
              <w:rPr>
                <w:rFonts w:ascii="Calibri" w:hAnsi="Calibri" w:eastAsia="Calibri" w:cs="Calibri"/>
              </w:rPr>
            </w:pPr>
            <w:r>
              <w:rPr>
                <w:rFonts w:eastAsia="Calibri" w:cs="Calibri"/>
              </w:rPr>
              <w:t xml:space="preserve">spēlētājiem, tiesnešiem, oficiālajām personām, </w:t>
            </w:r>
          </w:p>
          <w:p>
            <w:pPr>
              <w:pStyle w:val="Normal"/>
              <w:spacing w:lineRule="auto" w:line="240" w:before="0" w:after="0"/>
              <w:jc w:val="both"/>
              <w:rPr>
                <w:rFonts w:ascii="Calibri" w:hAnsi="Calibri" w:eastAsia="Calibri" w:cs="Calibri"/>
              </w:rPr>
            </w:pPr>
            <w:r>
              <w:rPr>
                <w:rFonts w:eastAsia="Calibri" w:cs="Calibri"/>
              </w:rPr>
              <w:t>skatītājiem;</w:t>
            </w:r>
          </w:p>
          <w:p>
            <w:pPr>
              <w:pStyle w:val="Normal"/>
              <w:spacing w:lineRule="auto" w:line="240" w:before="0" w:after="0"/>
              <w:jc w:val="both"/>
              <w:rPr>
                <w:rFonts w:ascii="Calibri" w:hAnsi="Calibri" w:eastAsia="Calibri" w:cs="Calibri"/>
              </w:rPr>
            </w:pPr>
            <w:r>
              <w:rPr>
                <w:rFonts w:eastAsia="Calibri" w:cs="Calibri"/>
              </w:rPr>
              <w:t xml:space="preserve"> </w:t>
            </w:r>
            <w:r>
              <w:rPr>
                <w:rFonts w:eastAsia="Calibri" w:cs="Calibri"/>
              </w:rPr>
              <w:t xml:space="preserve">- par spļaušanu pretiniekam, tiesnesim, oficiālām </w:t>
            </w:r>
          </w:p>
          <w:p>
            <w:pPr>
              <w:pStyle w:val="Normal"/>
              <w:spacing w:lineRule="auto" w:line="240" w:before="0" w:after="0"/>
              <w:jc w:val="both"/>
              <w:rPr>
                <w:rFonts w:ascii="Calibri" w:hAnsi="Calibri" w:eastAsia="Calibri" w:cs="Calibri"/>
              </w:rPr>
            </w:pPr>
            <w:r>
              <w:rPr>
                <w:rFonts w:eastAsia="Calibri" w:cs="Calibri"/>
              </w:rPr>
              <w:t>personām, skatītājiem.</w:t>
            </w:r>
          </w:p>
        </w:tc>
        <w:tc>
          <w:tcPr>
            <w:tcW w:w="43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 xml:space="preserve">no 3 (trim) spēlēm vai līdz noteiktam </w:t>
            </w:r>
          </w:p>
          <w:p>
            <w:pPr>
              <w:pStyle w:val="Normal"/>
              <w:spacing w:lineRule="auto" w:line="240" w:before="0" w:after="0"/>
              <w:jc w:val="both"/>
              <w:rPr>
                <w:rFonts w:ascii="Calibri" w:hAnsi="Calibri" w:eastAsia="Calibri" w:cs="Calibri"/>
              </w:rPr>
            </w:pPr>
            <w:r>
              <w:rPr>
                <w:rFonts w:eastAsia="Calibri" w:cs="Calibri"/>
              </w:rPr>
              <w:t xml:space="preserve">laika periodam, atkarībā no </w:t>
            </w:r>
          </w:p>
          <w:p>
            <w:pPr>
              <w:pStyle w:val="Normal"/>
              <w:spacing w:lineRule="auto" w:line="240" w:before="0" w:after="0"/>
              <w:jc w:val="both"/>
              <w:rPr>
                <w:rFonts w:ascii="Calibri" w:hAnsi="Calibri" w:eastAsia="Calibri" w:cs="Calibri"/>
              </w:rPr>
            </w:pPr>
            <w:r>
              <w:rPr>
                <w:rFonts w:eastAsia="Calibri" w:cs="Calibri"/>
              </w:rPr>
              <w:t xml:space="preserve">pārkāpuma smaguma, diskvalifikācija </w:t>
            </w:r>
          </w:p>
          <w:p>
            <w:pPr>
              <w:pStyle w:val="Normal"/>
              <w:spacing w:lineRule="auto" w:line="240" w:before="0" w:after="0"/>
              <w:jc w:val="both"/>
              <w:rPr>
                <w:rFonts w:ascii="Calibri" w:hAnsi="Calibri" w:eastAsia="Calibri" w:cs="Calibri"/>
              </w:rPr>
            </w:pPr>
            <w:r>
              <w:rPr>
                <w:rFonts w:eastAsia="Calibri" w:cs="Calibri"/>
              </w:rPr>
              <w:t>un sods no 70,- EUR</w:t>
            </w:r>
          </w:p>
        </w:tc>
      </w:tr>
      <w:tr>
        <w:trPr>
          <w:trHeight w:val="323" w:hRule="atLeast"/>
        </w:trPr>
        <w:tc>
          <w:tcPr>
            <w:tcW w:w="4369" w:type="dxa"/>
            <w:tcBorders>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 xml:space="preserve">- par fizisku uzbrukumu pretiniekam, tiesnesim, </w:t>
            </w:r>
          </w:p>
          <w:p>
            <w:pPr>
              <w:pStyle w:val="Normal"/>
              <w:spacing w:lineRule="auto" w:line="240" w:before="0" w:after="0"/>
              <w:jc w:val="both"/>
              <w:rPr>
                <w:rFonts w:ascii="Calibri" w:hAnsi="Calibri" w:eastAsia="Calibri" w:cs="Calibri"/>
              </w:rPr>
            </w:pPr>
            <w:r>
              <w:rPr>
                <w:rFonts w:eastAsia="Calibri" w:cs="Calibri"/>
              </w:rPr>
              <w:t>oficiālām personām, skatītājiem.</w:t>
            </w:r>
          </w:p>
        </w:tc>
        <w:tc>
          <w:tcPr>
            <w:tcW w:w="4368" w:type="dxa"/>
            <w:tcBorders>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diskvalifikācija no 3 (trim) spēlēm vai līdz noteiktam laika periodam, atkarībā no pārkāpuma smaguma un naudas sods no 70,- EUR</w:t>
            </w:r>
          </w:p>
        </w:tc>
      </w:tr>
      <w:tr>
        <w:trPr>
          <w:trHeight w:val="323" w:hRule="atLeast"/>
        </w:trPr>
        <w:tc>
          <w:tcPr>
            <w:tcW w:w="4369" w:type="dxa"/>
            <w:tcBorders>
              <w:left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 par komandas līdzjutēju uzbrukumu organizatoriem, tiesnešiem, oficiālām personām</w:t>
            </w:r>
          </w:p>
        </w:tc>
        <w:tc>
          <w:tcPr>
            <w:tcW w:w="4368" w:type="dxa"/>
            <w:tcBorders>
              <w:left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Komandai konkrētā spēlē piešķirts tehniskais zaudējums (0:5). Atkārtotā gadījumā papildus zaudējumam komandai piešķir 100 EUR sodu.</w:t>
            </w:r>
          </w:p>
        </w:tc>
      </w:tr>
      <w:tr>
        <w:trPr>
          <w:trHeight w:val="323" w:hRule="atLeast"/>
        </w:trPr>
        <w:tc>
          <w:tcPr>
            <w:tcW w:w="4369" w:type="dxa"/>
            <w:tcBorders>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r>
          </w:p>
        </w:tc>
        <w:tc>
          <w:tcPr>
            <w:tcW w:w="4368" w:type="dxa"/>
            <w:tcBorders>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r>
          </w:p>
        </w:tc>
      </w:tr>
      <w:tr>
        <w:trPr>
          <w:trHeight w:val="323" w:hRule="atLeast"/>
        </w:trPr>
        <w:tc>
          <w:tcPr>
            <w:tcW w:w="4369" w:type="dxa"/>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numPr>
                <w:ilvl w:val="0"/>
                <w:numId w:val="3"/>
              </w:numPr>
              <w:pBdr/>
              <w:shd w:val="clear" w:fill="auto"/>
              <w:spacing w:lineRule="auto" w:line="240" w:before="0" w:after="0"/>
              <w:ind w:hanging="360" w:left="72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Par piecu un vairāk dzelteno kartīšu iegūšanu vienas komandas sastāvā vienas spēles laikā</w:t>
            </w:r>
          </w:p>
        </w:tc>
        <w:tc>
          <w:tcPr>
            <w:tcW w:w="43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Calibri" w:hAnsi="Calibri" w:eastAsia="Calibri" w:cs="Calibri"/>
              </w:rPr>
            </w:pPr>
            <w:r>
              <w:rPr>
                <w:rFonts w:eastAsia="Calibri" w:cs="Calibri"/>
              </w:rPr>
              <w:t>20,- eur</w:t>
            </w:r>
          </w:p>
        </w:tc>
      </w:tr>
      <w:tr>
        <w:trPr>
          <w:trHeight w:val="323" w:hRule="atLeast"/>
        </w:trPr>
        <w:tc>
          <w:tcPr>
            <w:tcW w:w="4369" w:type="dxa"/>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numPr>
                <w:ilvl w:val="0"/>
                <w:numId w:val="4"/>
              </w:numPr>
              <w:pBdr/>
              <w:shd w:val="clear" w:fill="auto"/>
              <w:spacing w:lineRule="auto" w:line="240" w:before="0" w:after="0"/>
              <w:ind w:hanging="360" w:left="720" w:right="0"/>
              <w:jc w:val="both"/>
              <w:rPr>
                <w:highlight w:val="none"/>
                <w:shd w:fill="auto" w:val="clear"/>
              </w:rPr>
            </w:pPr>
            <w:r>
              <w:rPr>
                <w:shd w:fill="auto" w:val="clear"/>
              </w:rPr>
              <w:t>par komandas neierašanos uz spēli</w:t>
            </w:r>
          </w:p>
        </w:tc>
        <w:tc>
          <w:tcPr>
            <w:tcW w:w="43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highlight w:val="none"/>
                <w:shd w:fill="auto" w:val="clear"/>
              </w:rPr>
            </w:pPr>
            <w:r>
              <w:rPr>
                <w:shd w:fill="auto" w:val="clear"/>
              </w:rPr>
              <w:t>200,- eur</w:t>
            </w:r>
          </w:p>
        </w:tc>
      </w:tr>
    </w:tbl>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Gadījumā, ja komandas spēlētāja vai oficiālās personas nedisciplinētas uzvedības rezultātā pretinieku spēlētājs, tiesnesis vai čempionāta organizators gūst nopietnu savainojumu, DK var piespriest vainīgajai personai papildus soda sankcijas, ieskaitot ar ārstniecības izdevumiem saistīto izmaksu segšanu incidentā cietušajai personai;</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Konfliktsituācijas, t.sk. protesti, kas iesniegti organizatoriem rakstiskā veidā 24 stundu laikā pēc spēles beigām, tiek izskatītas Disciplinārā komisijā (DK) piecu (5) dienu laikā. DK nosaka konflikta vai problēmas nopietnumu un pieņem lēmumu, nepieciešamības gadījumā sodot vainīgo personu (komandu) ar šajā nolikumā minētajiem attiecīgajiem soda mēriem. DK pieņemtie lēmumi ir galīgi un ir jāizpilda līdz nākamajai spēļu kārtai;</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Komandas iesniedzot protestu DK vienlaicīgi veic EUR 30 iemaksu Biedrības kontā. Ja DK atceļ vai uzskata par nepamatotu tiesneša piemēroto sodu Komandai tiek atgriezti iemaksātie EUR 30. DK neizskata Komandas iesniegto protestu līdz brīdim, kamēr nav veikta EUR 30 iemaksa Biedrības kontā. Ja DK atstāj spēkā tiesneša piemēroto sodu, Komandai netiek atgriezti EUR 30 veiktā iemaksa;</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Par 4.4. punkta neievērošanu komandai pirmo reizi tiek mutiski brīdināta. Pie atkārtota pārkāpuma komandai tiek automātiski piespriests naudas sods EUR 30 (trīsdesmit). Sods jānomaksā līdz nākamai komandas spēlei, veicot pārskaitījumu uz Biedrības norēķinu kontu. Čempionāta norises laikā iekasētās soda naudas veidos  fondu, kuru pēc čempionāta norises beigām organizatori izlietos labdarībai;</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Komandai tiek piešķirts tehniskais zaudējums (0:5), ja netiek ievēroti punkts 4.3.,, 8.11.;</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Komandas ir līdzatbildīgas par savu līdzjutēju uzvedību sacensību laikā. Par kādas komandas līdzjutēju rīcību pret organizatoriem un tiesnešiem čempionāta DK var pieņemt atsevišķus lēmumus pret konkrēto komandu;</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Protesti netiek pieņemti:</w:t>
      </w:r>
    </w:p>
    <w:p>
      <w:pPr>
        <w:pStyle w:val="Normal"/>
        <w:numPr>
          <w:ilvl w:val="2"/>
          <w:numId w:val="1"/>
        </w:numPr>
        <w:pBdr/>
        <w:spacing w:lineRule="auto" w:line="240" w:before="0" w:after="0"/>
        <w:ind w:hanging="851" w:left="1985"/>
        <w:jc w:val="both"/>
        <w:rPr>
          <w:rFonts w:ascii="Calibri" w:hAnsi="Calibri" w:eastAsia="Calibri" w:cs="Calibri"/>
          <w:color w:val="000000"/>
        </w:rPr>
      </w:pPr>
      <w:r>
        <w:rPr>
          <w:rFonts w:eastAsia="Calibri" w:cs="Calibri"/>
          <w:color w:val="000000"/>
        </w:rPr>
        <w:t>Nav ievērots iesniegšanas termiņš;</w:t>
      </w:r>
    </w:p>
    <w:p>
      <w:pPr>
        <w:pStyle w:val="Normal"/>
        <w:numPr>
          <w:ilvl w:val="2"/>
          <w:numId w:val="1"/>
        </w:numPr>
        <w:pBdr/>
        <w:spacing w:lineRule="auto" w:line="240" w:before="0" w:after="0"/>
        <w:ind w:hanging="851" w:left="1985"/>
        <w:jc w:val="both"/>
        <w:rPr>
          <w:rFonts w:ascii="Calibri" w:hAnsi="Calibri" w:eastAsia="Calibri" w:cs="Calibri"/>
          <w:color w:val="000000"/>
        </w:rPr>
      </w:pPr>
      <w:r>
        <w:rPr>
          <w:rFonts w:eastAsia="Calibri" w:cs="Calibri"/>
          <w:color w:val="000000"/>
        </w:rPr>
        <w:t>Sūdzība par tiesnešu darba kvalitāti;</w:t>
      </w:r>
    </w:p>
    <w:p>
      <w:pPr>
        <w:pStyle w:val="Normal"/>
        <w:numPr>
          <w:ilvl w:val="2"/>
          <w:numId w:val="1"/>
        </w:numPr>
        <w:pBdr/>
        <w:spacing w:lineRule="auto" w:line="240" w:before="0" w:after="0"/>
        <w:ind w:hanging="720" w:left="2160"/>
        <w:jc w:val="both"/>
        <w:rPr>
          <w:rFonts w:ascii="Calibri" w:hAnsi="Calibri" w:eastAsia="Calibri" w:cs="Calibri"/>
          <w:color w:val="000000"/>
        </w:rPr>
      </w:pPr>
      <w:r>
        <w:rPr>
          <w:rFonts w:eastAsia="Calibri" w:cs="Calibri"/>
          <w:color w:val="000000"/>
        </w:rPr>
        <w:t>ja nav video par konkrēto strīdīgo epizodi.</w:t>
      </w:r>
    </w:p>
    <w:p>
      <w:pPr>
        <w:pStyle w:val="Normal"/>
        <w:numPr>
          <w:ilvl w:val="0"/>
          <w:numId w:val="1"/>
        </w:numPr>
        <w:pBdr/>
        <w:spacing w:lineRule="auto" w:line="240" w:before="0" w:after="0"/>
        <w:ind w:hanging="567" w:left="567"/>
        <w:jc w:val="both"/>
        <w:rPr>
          <w:rFonts w:ascii="Calibri" w:hAnsi="Calibri" w:eastAsia="Calibri" w:cs="Calibri"/>
          <w:color w:val="000000"/>
        </w:rPr>
      </w:pPr>
      <w:r>
        <w:rPr>
          <w:rFonts w:eastAsia="Calibri" w:cs="Calibri"/>
          <w:color w:val="000000"/>
        </w:rPr>
        <w:t>FOTO UN VIDEO</w:t>
      </w:r>
    </w:p>
    <w:p>
      <w:pPr>
        <w:pStyle w:val="Normal"/>
        <w:numPr>
          <w:ilvl w:val="1"/>
          <w:numId w:val="1"/>
        </w:numPr>
        <w:pBdr/>
        <w:spacing w:lineRule="auto" w:line="240" w:before="0" w:after="0"/>
        <w:ind w:hanging="360" w:left="1440"/>
        <w:jc w:val="both"/>
        <w:rPr>
          <w:rFonts w:ascii="Calibri" w:hAnsi="Calibri" w:eastAsia="Calibri" w:cs="Calibri"/>
          <w:color w:val="000000"/>
        </w:rPr>
      </w:pPr>
      <w:r>
        <w:rPr>
          <w:rFonts w:eastAsia="Calibri" w:cs="Calibri"/>
          <w:color w:val="000000"/>
        </w:rPr>
        <w:t xml:space="preserve">Čempionāta laikā notiks filmēšana un fotografēšana; </w:t>
      </w:r>
    </w:p>
    <w:p>
      <w:pPr>
        <w:pStyle w:val="Normal"/>
        <w:numPr>
          <w:ilvl w:val="1"/>
          <w:numId w:val="1"/>
        </w:numPr>
        <w:pBdr/>
        <w:spacing w:lineRule="auto" w:line="240" w:before="0" w:after="0"/>
        <w:ind w:hanging="360" w:left="1440"/>
        <w:jc w:val="both"/>
        <w:rPr>
          <w:rFonts w:ascii="Calibri" w:hAnsi="Calibri" w:eastAsia="Calibri" w:cs="Calibri"/>
          <w:color w:val="000000"/>
        </w:rPr>
      </w:pPr>
      <w:r>
        <w:rPr>
          <w:rFonts w:eastAsia="Calibri" w:cs="Calibri"/>
          <w:color w:val="000000"/>
        </w:rPr>
        <w:t>Čempionāta laikā iegūtie materiāli tiks izmantoti publicitātes vajadzībām;</w:t>
      </w:r>
    </w:p>
    <w:p>
      <w:pPr>
        <w:pStyle w:val="Normal"/>
        <w:numPr>
          <w:ilvl w:val="1"/>
          <w:numId w:val="1"/>
        </w:numPr>
        <w:pBdr/>
        <w:spacing w:lineRule="auto" w:line="240" w:before="0" w:after="0"/>
        <w:ind w:hanging="360" w:left="1440"/>
        <w:jc w:val="both"/>
        <w:rPr>
          <w:rFonts w:ascii="Calibri" w:hAnsi="Calibri" w:eastAsia="Calibri" w:cs="Calibri"/>
          <w:color w:val="000000"/>
        </w:rPr>
      </w:pPr>
      <w:r>
        <w:rPr>
          <w:rFonts w:eastAsia="Calibri" w:cs="Calibri"/>
          <w:color w:val="000000"/>
        </w:rPr>
        <w:t>Čempionāta dalībnieki, piesakoties šīm sacensībām, apliecina, ka neiebilst  šo materiālu izmantošanai čempionāta publicitātes vajadzībām.</w:t>
      </w:r>
    </w:p>
    <w:p>
      <w:pPr>
        <w:pStyle w:val="Normal"/>
        <w:numPr>
          <w:ilvl w:val="0"/>
          <w:numId w:val="1"/>
        </w:numPr>
        <w:pBdr/>
        <w:spacing w:lineRule="auto" w:line="240" w:before="0" w:after="0"/>
        <w:ind w:hanging="567" w:left="567"/>
        <w:jc w:val="both"/>
        <w:rPr>
          <w:rFonts w:ascii="Calibri" w:hAnsi="Calibri" w:eastAsia="Calibri" w:cs="Calibri"/>
          <w:color w:val="000000"/>
        </w:rPr>
      </w:pPr>
      <w:r>
        <w:rPr>
          <w:rFonts w:eastAsia="Calibri" w:cs="Calibri"/>
          <w:color w:val="000000"/>
        </w:rPr>
        <w:t>TURNĪRA TIESNEŠI UN DISCIPLINĀRLIETU KOMITEJA</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Turnīra organizatoru pārstāvji:</w:t>
      </w:r>
    </w:p>
    <w:p>
      <w:pPr>
        <w:pStyle w:val="Normal"/>
        <w:numPr>
          <w:ilvl w:val="2"/>
          <w:numId w:val="1"/>
        </w:numPr>
        <w:pBdr/>
        <w:spacing w:lineRule="auto" w:line="240" w:before="0" w:after="0"/>
        <w:ind w:hanging="720" w:left="2160"/>
        <w:jc w:val="both"/>
        <w:rPr>
          <w:rFonts w:ascii="Calibri" w:hAnsi="Calibri" w:eastAsia="Calibri" w:cs="Calibri"/>
          <w:color w:val="000000"/>
        </w:rPr>
      </w:pPr>
      <w:r>
        <w:rPr>
          <w:rFonts w:eastAsia="Calibri" w:cs="Calibri"/>
          <w:color w:val="000000"/>
        </w:rPr>
        <w:t xml:space="preserve">Epasts: </w:t>
      </w:r>
      <w:r>
        <w:rPr>
          <w:rFonts w:eastAsia="Calibri" w:cs="Calibri"/>
          <w:color w:val="000000"/>
        </w:rPr>
        <w:t>futbolsvieno2025</w:t>
      </w:r>
      <w:hyperlink r:id="rId4">
        <w:r>
          <w:rPr>
            <w:rStyle w:val="Style3"/>
            <w:rFonts w:eastAsia="Calibri" w:cs="Calibri"/>
            <w:color w:val="000000"/>
          </w:rPr>
          <w:t>@gmail.com</w:t>
        </w:r>
      </w:hyperlink>
    </w:p>
    <w:p>
      <w:pPr>
        <w:pStyle w:val="Normal"/>
        <w:numPr>
          <w:ilvl w:val="2"/>
          <w:numId w:val="1"/>
        </w:numPr>
        <w:pBdr/>
        <w:spacing w:lineRule="auto" w:line="240" w:before="0" w:after="0"/>
        <w:ind w:hanging="720" w:left="2160"/>
        <w:jc w:val="both"/>
        <w:rPr>
          <w:rFonts w:ascii="Calibri" w:hAnsi="Calibri" w:eastAsia="Calibri" w:cs="Calibri"/>
          <w:color w:val="000000"/>
        </w:rPr>
      </w:pPr>
      <w:r>
        <w:rPr>
          <w:rFonts w:eastAsia="Calibri" w:cs="Calibri"/>
          <w:color w:val="000000"/>
        </w:rPr>
        <w:t>Elgars Roga</w:t>
      </w:r>
      <w:r>
        <w:rPr>
          <w:rFonts w:eastAsia="Calibri" w:cs="Calibri"/>
          <w:color w:val="000000"/>
        </w:rPr>
        <w:t xml:space="preserve"> +371 </w:t>
      </w:r>
      <w:r>
        <w:rPr>
          <w:rFonts w:eastAsia="Calibri" w:cs="Calibri"/>
          <w:color w:val="000000"/>
        </w:rPr>
        <w:t>2607362</w:t>
      </w:r>
    </w:p>
    <w:p>
      <w:pPr>
        <w:pStyle w:val="Normal"/>
        <w:numPr>
          <w:ilvl w:val="2"/>
          <w:numId w:val="1"/>
        </w:numPr>
        <w:pBdr/>
        <w:spacing w:lineRule="auto" w:line="240" w:before="0" w:after="0"/>
        <w:ind w:hanging="720" w:left="2160"/>
        <w:jc w:val="both"/>
        <w:rPr>
          <w:rFonts w:ascii="Calibri" w:hAnsi="Calibri" w:eastAsia="Calibri" w:cs="Calibri"/>
          <w:color w:val="000000"/>
        </w:rPr>
      </w:pPr>
      <w:r>
        <w:rPr>
          <w:rFonts w:eastAsia="Calibri" w:cs="Calibri"/>
          <w:color w:val="000000"/>
        </w:rPr>
        <w:t>Jānis Bumbulis</w:t>
      </w:r>
      <w:r>
        <w:rPr>
          <w:rFonts w:eastAsia="Calibri" w:cs="Calibri"/>
          <w:color w:val="000000"/>
        </w:rPr>
        <w:t xml:space="preserve"> +371 </w:t>
      </w:r>
      <w:r>
        <w:rPr>
          <w:rFonts w:eastAsia="Calibri" w:cs="Calibri"/>
          <w:color w:val="000000"/>
        </w:rPr>
        <w:t>26172817</w:t>
      </w:r>
    </w:p>
    <w:p>
      <w:pPr>
        <w:pStyle w:val="Normal"/>
        <w:numPr>
          <w:ilvl w:val="2"/>
          <w:numId w:val="1"/>
        </w:numPr>
        <w:pBdr/>
        <w:spacing w:lineRule="auto" w:line="240" w:before="0" w:after="0"/>
        <w:ind w:hanging="720" w:left="2160"/>
        <w:jc w:val="both"/>
        <w:rPr>
          <w:rFonts w:ascii="Calibri" w:hAnsi="Calibri" w:eastAsia="Calibri" w:cs="Calibri"/>
          <w:color w:val="000000"/>
        </w:rPr>
      </w:pPr>
      <w:r>
        <w:rPr>
          <w:rFonts w:eastAsia="Calibri" w:cs="Calibri"/>
          <w:color w:val="000000"/>
        </w:rPr>
        <w:t>Roberts Džeriņš</w:t>
      </w:r>
      <w:r>
        <w:rPr>
          <w:rFonts w:eastAsia="Calibri" w:cs="Calibri"/>
          <w:color w:val="000000"/>
        </w:rPr>
        <w:t xml:space="preserve"> +371 </w:t>
      </w:r>
      <w:r>
        <w:rPr>
          <w:rFonts w:eastAsia="Calibri" w:cs="Calibri"/>
          <w:color w:val="000000"/>
        </w:rPr>
        <w:t>29831478</w:t>
      </w:r>
      <w:r>
        <w:rPr>
          <w:rFonts w:eastAsia="Calibri" w:cs="Calibri"/>
          <w:color w:val="000000"/>
        </w:rPr>
        <w:t xml:space="preserve"> </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Turnīra galvenais tiesnesis/tiesnešu nozīmētājs uz spēlēm: Armands Bucis</w:t>
      </w:r>
    </w:p>
    <w:p>
      <w:pPr>
        <w:pStyle w:val="Normal"/>
        <w:numPr>
          <w:ilvl w:val="1"/>
          <w:numId w:val="1"/>
        </w:numPr>
        <w:pBdr/>
        <w:spacing w:lineRule="auto" w:line="240" w:before="0" w:after="0"/>
        <w:ind w:hanging="567" w:left="1134"/>
        <w:jc w:val="both"/>
        <w:rPr>
          <w:rFonts w:ascii="Calibri" w:hAnsi="Calibri" w:eastAsia="Calibri" w:cs="Calibri"/>
          <w:color w:val="000000"/>
        </w:rPr>
      </w:pPr>
      <w:r>
        <w:rPr>
          <w:rFonts w:eastAsia="Calibri" w:cs="Calibri"/>
          <w:color w:val="000000"/>
        </w:rPr>
        <w:t xml:space="preserve">Turnīra disciplinārlietu komiteja: </w:t>
      </w:r>
    </w:p>
    <w:p>
      <w:pPr>
        <w:pStyle w:val="Normal"/>
        <w:numPr>
          <w:ilvl w:val="2"/>
          <w:numId w:val="1"/>
        </w:numPr>
        <w:pBdr/>
        <w:spacing w:lineRule="auto" w:line="240" w:before="0" w:after="0"/>
        <w:ind w:hanging="993" w:left="2127"/>
        <w:jc w:val="both"/>
        <w:rPr>
          <w:rFonts w:ascii="Calibri" w:hAnsi="Calibri" w:eastAsia="Calibri" w:cs="Calibri"/>
          <w:color w:val="000000"/>
        </w:rPr>
      </w:pPr>
      <w:r>
        <w:rPr>
          <w:rFonts w:eastAsia="Calibri" w:cs="Calibri"/>
          <w:color w:val="000000"/>
        </w:rPr>
        <w:t>Elgars Roga</w:t>
      </w:r>
    </w:p>
    <w:p>
      <w:pPr>
        <w:pStyle w:val="Normal"/>
        <w:numPr>
          <w:ilvl w:val="2"/>
          <w:numId w:val="1"/>
        </w:numPr>
        <w:pBdr/>
        <w:spacing w:lineRule="auto" w:line="240" w:before="0" w:after="0"/>
        <w:ind w:hanging="993" w:left="2127"/>
        <w:jc w:val="both"/>
        <w:rPr>
          <w:rFonts w:ascii="Calibri" w:hAnsi="Calibri" w:eastAsia="Calibri" w:cs="Calibri"/>
          <w:color w:val="000000"/>
        </w:rPr>
      </w:pPr>
      <w:r>
        <w:rPr>
          <w:rFonts w:eastAsia="Calibri" w:cs="Calibri"/>
          <w:color w:val="000000"/>
        </w:rPr>
        <w:t>Jānis Bumbulis</w:t>
      </w:r>
    </w:p>
    <w:p>
      <w:pPr>
        <w:pStyle w:val="Normal"/>
        <w:numPr>
          <w:ilvl w:val="2"/>
          <w:numId w:val="1"/>
        </w:numPr>
        <w:pBdr/>
        <w:spacing w:lineRule="auto" w:line="240" w:before="0" w:after="0"/>
        <w:ind w:hanging="993" w:left="2127"/>
        <w:jc w:val="both"/>
        <w:rPr>
          <w:rFonts w:ascii="Calibri" w:hAnsi="Calibri" w:eastAsia="Calibri" w:cs="Calibri"/>
          <w:color w:val="000000"/>
        </w:rPr>
      </w:pPr>
      <w:r>
        <w:rPr>
          <w:rFonts w:eastAsia="Calibri" w:cs="Calibri"/>
          <w:color w:val="000000"/>
        </w:rPr>
        <w:t>Armands Bucis</w:t>
      </w:r>
    </w:p>
    <w:sectPr>
      <w:headerReference w:type="even" r:id="rId5"/>
      <w:headerReference w:type="default" r:id="rId6"/>
      <w:headerReference w:type="first" r:id="rId7"/>
      <w:type w:val="nextPage"/>
      <w:pgSz w:w="11906" w:h="16838"/>
      <w:pgMar w:left="391" w:right="575" w:gutter="0" w:header="708" w:top="765" w:footer="0" w:bottom="72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Georgia">
    <w:charset w:val="01"/>
    <w:family w:val="roman"/>
    <w:pitch w:val="variable"/>
  </w:font>
  <w:font w:name="Noto Sans Symbols">
    <w:charset w:val="01"/>
    <w:family w:val="swiss"/>
    <w:pitch w:val="default"/>
  </w:font>
  <w:font w:name="Courier New">
    <w:charset w:val="01"/>
    <w:family w:val="modern"/>
    <w:pitch w:val="fixed"/>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auto" w:line="360"/>
      <w:jc w:val="right"/>
      <w:rPr>
        <w:rFonts w:ascii="Times New Roman" w:hAnsi="Times New Roman" w:cs="Times New Roman"/>
        <w:b/>
        <w:bCs/>
      </w:rPr>
    </w:pPr>
    <w:r>
      <w:drawing>
        <wp:anchor behindDoc="0" distT="0" distB="0" distL="0" distR="0" simplePos="0" locked="0" layoutInCell="0" allowOverlap="1" relativeHeight="6">
          <wp:simplePos x="0" y="0"/>
          <wp:positionH relativeFrom="column">
            <wp:posOffset>185420</wp:posOffset>
          </wp:positionH>
          <wp:positionV relativeFrom="paragraph">
            <wp:posOffset>-206375</wp:posOffset>
          </wp:positionV>
          <wp:extent cx="1129030" cy="11106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129030" cy="1110615"/>
                  </a:xfrm>
                  <a:prstGeom prst="rect">
                    <a:avLst/>
                  </a:prstGeom>
                  <a:noFill/>
                </pic:spPr>
              </pic:pic>
            </a:graphicData>
          </a:graphic>
        </wp:anchor>
      </w:drawing>
    </w:r>
    <w:r>
      <w:rPr>
        <w:rFonts w:cs="Times New Roman" w:ascii="Times New Roman" w:hAnsi="Times New Roman"/>
        <w:b/>
        <w:bCs/>
      </w:rPr>
      <w:t>Biedrība “</w:t>
    </w:r>
    <w:r>
      <w:rPr>
        <w:rFonts w:cs="Times New Roman" w:ascii="Times New Roman" w:hAnsi="Times New Roman"/>
        <w:b/>
        <w:bCs/>
      </w:rPr>
      <w:t>Futbols Vieno</w:t>
    </w:r>
    <w:r>
      <w:rPr>
        <w:rFonts w:cs="Times New Roman" w:ascii="Times New Roman" w:hAnsi="Times New Roman"/>
        <w:b/>
        <w:bCs/>
      </w:rPr>
      <w:t>”</w:t>
    </w:r>
  </w:p>
  <w:p>
    <w:pPr>
      <w:pStyle w:val="Header"/>
      <w:spacing w:lineRule="auto" w:line="36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Reģ.nr.: </w:t>
    </w:r>
    <w:r>
      <w:rPr>
        <w:rFonts w:cs="Times New Roman" w:ascii="Times New Roman" w:hAnsi="Times New Roman"/>
      </w:rPr>
      <w:t>40008346670</w:t>
    </w:r>
    <w:r>
      <w:rPr>
        <w:rFonts w:cs="Times New Roman" w:ascii="Times New Roman" w:hAnsi="Times New Roman"/>
      </w:rPr>
      <w:t xml:space="preserve"> </w:t>
    </w:r>
  </w:p>
  <w:p>
    <w:pPr>
      <w:pStyle w:val="Header"/>
      <w:spacing w:lineRule="auto" w:line="360"/>
      <w:jc w:val="right"/>
      <w:rPr>
        <w:rFonts w:ascii="Times New Roman" w:hAnsi="Times New Roman" w:cs="Times New Roman"/>
      </w:rPr>
    </w:pPr>
    <w:r>
      <w:rPr>
        <w:rFonts w:cs="Times New Roman" w:ascii="Times New Roman" w:hAnsi="Times New Roman"/>
      </w:rPr>
      <w:t>Zirņu</w:t>
    </w:r>
    <w:r>
      <w:rPr>
        <w:rFonts w:cs="Times New Roman" w:ascii="Times New Roman" w:hAnsi="Times New Roman"/>
      </w:rPr>
      <w:t xml:space="preserve"> iela </w:t>
    </w:r>
    <w:r>
      <w:rPr>
        <w:rFonts w:cs="Times New Roman" w:ascii="Times New Roman" w:hAnsi="Times New Roman"/>
      </w:rPr>
      <w:t>36</w:t>
    </w:r>
    <w:r>
      <w:rPr>
        <w:rFonts w:cs="Times New Roman" w:ascii="Times New Roman" w:hAnsi="Times New Roman"/>
      </w:rPr>
      <w:t>-</w:t>
    </w:r>
    <w:r>
      <w:rPr>
        <w:rFonts w:cs="Times New Roman" w:ascii="Times New Roman" w:hAnsi="Times New Roman"/>
      </w:rPr>
      <w:t>1a</w:t>
    </w:r>
    <w:r>
      <w:rPr>
        <w:rFonts w:cs="Times New Roman" w:ascii="Times New Roman" w:hAnsi="Times New Roman"/>
      </w:rPr>
      <w:t>, Liepāja, LV-3401</w:t>
    </w:r>
  </w:p>
  <w:p>
    <w:pPr>
      <w:pStyle w:val="Header"/>
      <w:pBdr>
        <w:bottom w:val="single" w:sz="4" w:space="1" w:color="000000"/>
      </w:pBdr>
      <w:spacing w:lineRule="auto" w:line="360"/>
      <w:jc w:val="right"/>
      <w:rPr>
        <w:rFonts w:ascii="Times New Roman" w:hAnsi="Times New Roman" w:cs="Times New Roman"/>
      </w:rPr>
    </w:pPr>
    <w:r>
      <w:rPr/>
      <w:t xml:space="preserve">Tālrunis: +371 26073262, e-pasts: </w:t>
    </w:r>
    <w:hyperlink r:id="rId2">
      <w:r>
        <w:rPr>
          <w:rStyle w:val="Hyperlink"/>
          <w:rFonts w:eastAsia="Times New Roman" w:cs="Times New Roman" w:ascii="Times New Roman" w:hAnsi="Times New Roman"/>
          <w:b/>
          <w:color w:val="0563C1"/>
          <w:u w:val="single"/>
        </w:rPr>
        <w:t>futbolsvieno2025@gmail.com</w:t>
      </w:r>
    </w:hyperlink>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auto" w:line="360"/>
      <w:jc w:val="right"/>
      <w:rPr>
        <w:rFonts w:ascii="Times New Roman" w:hAnsi="Times New Roman" w:cs="Times New Roman"/>
        <w:b/>
        <w:bCs/>
      </w:rPr>
    </w:pPr>
    <w:r>
      <w:drawing>
        <wp:anchor behindDoc="0" distT="0" distB="0" distL="0" distR="0" simplePos="0" locked="0" layoutInCell="0" allowOverlap="1" relativeHeight="6">
          <wp:simplePos x="0" y="0"/>
          <wp:positionH relativeFrom="column">
            <wp:posOffset>185420</wp:posOffset>
          </wp:positionH>
          <wp:positionV relativeFrom="paragraph">
            <wp:posOffset>-206375</wp:posOffset>
          </wp:positionV>
          <wp:extent cx="1129030" cy="111061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129030" cy="1110615"/>
                  </a:xfrm>
                  <a:prstGeom prst="rect">
                    <a:avLst/>
                  </a:prstGeom>
                  <a:noFill/>
                </pic:spPr>
              </pic:pic>
            </a:graphicData>
          </a:graphic>
        </wp:anchor>
      </w:drawing>
    </w:r>
    <w:r>
      <w:rPr>
        <w:rFonts w:cs="Times New Roman" w:ascii="Times New Roman" w:hAnsi="Times New Roman"/>
        <w:b/>
        <w:bCs/>
      </w:rPr>
      <w:t>Biedrība “</w:t>
    </w:r>
    <w:r>
      <w:rPr>
        <w:rFonts w:cs="Times New Roman" w:ascii="Times New Roman" w:hAnsi="Times New Roman"/>
        <w:b/>
        <w:bCs/>
      </w:rPr>
      <w:t>Futbols Vieno</w:t>
    </w:r>
    <w:r>
      <w:rPr>
        <w:rFonts w:cs="Times New Roman" w:ascii="Times New Roman" w:hAnsi="Times New Roman"/>
        <w:b/>
        <w:bCs/>
      </w:rPr>
      <w:t>”</w:t>
    </w:r>
  </w:p>
  <w:p>
    <w:pPr>
      <w:pStyle w:val="Header"/>
      <w:spacing w:lineRule="auto" w:line="36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Reģ.nr.: </w:t>
    </w:r>
    <w:r>
      <w:rPr>
        <w:rFonts w:cs="Times New Roman" w:ascii="Times New Roman" w:hAnsi="Times New Roman"/>
      </w:rPr>
      <w:t>40008346670</w:t>
    </w:r>
    <w:r>
      <w:rPr>
        <w:rFonts w:cs="Times New Roman" w:ascii="Times New Roman" w:hAnsi="Times New Roman"/>
      </w:rPr>
      <w:t xml:space="preserve"> </w:t>
    </w:r>
  </w:p>
  <w:p>
    <w:pPr>
      <w:pStyle w:val="Header"/>
      <w:spacing w:lineRule="auto" w:line="360"/>
      <w:jc w:val="right"/>
      <w:rPr>
        <w:rFonts w:ascii="Times New Roman" w:hAnsi="Times New Roman" w:cs="Times New Roman"/>
      </w:rPr>
    </w:pPr>
    <w:r>
      <w:rPr>
        <w:rFonts w:cs="Times New Roman" w:ascii="Times New Roman" w:hAnsi="Times New Roman"/>
      </w:rPr>
      <w:t>Zirņu</w:t>
    </w:r>
    <w:r>
      <w:rPr>
        <w:rFonts w:cs="Times New Roman" w:ascii="Times New Roman" w:hAnsi="Times New Roman"/>
      </w:rPr>
      <w:t xml:space="preserve"> iela </w:t>
    </w:r>
    <w:r>
      <w:rPr>
        <w:rFonts w:cs="Times New Roman" w:ascii="Times New Roman" w:hAnsi="Times New Roman"/>
      </w:rPr>
      <w:t>36</w:t>
    </w:r>
    <w:r>
      <w:rPr>
        <w:rFonts w:cs="Times New Roman" w:ascii="Times New Roman" w:hAnsi="Times New Roman"/>
      </w:rPr>
      <w:t>-</w:t>
    </w:r>
    <w:r>
      <w:rPr>
        <w:rFonts w:cs="Times New Roman" w:ascii="Times New Roman" w:hAnsi="Times New Roman"/>
      </w:rPr>
      <w:t>1a</w:t>
    </w:r>
    <w:r>
      <w:rPr>
        <w:rFonts w:cs="Times New Roman" w:ascii="Times New Roman" w:hAnsi="Times New Roman"/>
      </w:rPr>
      <w:t>, Liepāja, LV-3401</w:t>
    </w:r>
  </w:p>
  <w:p>
    <w:pPr>
      <w:pStyle w:val="Header"/>
      <w:pBdr>
        <w:bottom w:val="single" w:sz="4" w:space="1" w:color="000000"/>
      </w:pBdr>
      <w:spacing w:lineRule="auto" w:line="360"/>
      <w:jc w:val="right"/>
      <w:rPr>
        <w:rFonts w:ascii="Times New Roman" w:hAnsi="Times New Roman" w:cs="Times New Roman"/>
      </w:rPr>
    </w:pPr>
    <w:r>
      <w:rPr/>
      <w:t xml:space="preserve">Tālrunis: +371 26073262, e-pasts: </w:t>
    </w:r>
    <w:hyperlink r:id="rId2">
      <w:r>
        <w:rPr>
          <w:rStyle w:val="Hyperlink"/>
          <w:rFonts w:eastAsia="Times New Roman" w:cs="Times New Roman" w:ascii="Times New Roman" w:hAnsi="Times New Roman"/>
          <w:b/>
          <w:color w:val="0563C1"/>
          <w:u w:val="single"/>
        </w:rPr>
        <w:t>futbolsvieno2025@gmail.com</w:t>
      </w:r>
    </w:hyperlink>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rPr/>
    </w:lvl>
    <w:lvl w:ilvl="1">
      <w:start w:val="1"/>
      <w:numFmt w:val="decimal"/>
      <w:lvlText w:val="%1.%2."/>
      <w:lvlJc w:val="left"/>
      <w:pPr>
        <w:tabs>
          <w:tab w:val="num" w:pos="0"/>
        </w:tabs>
        <w:ind w:left="1440" w:hanging="36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520" w:hanging="720"/>
      </w:pPr>
      <w:rPr/>
    </w:lvl>
    <w:lvl w:ilvl="4">
      <w:start w:val="1"/>
      <w:numFmt w:val="decimal"/>
      <w:lvlText w:val="%1.%2.%3.%4.%5."/>
      <w:lvlJc w:val="left"/>
      <w:pPr>
        <w:tabs>
          <w:tab w:val="num" w:pos="0"/>
        </w:tabs>
        <w:ind w:left="3240" w:hanging="1080"/>
      </w:pPr>
      <w:rPr/>
    </w:lvl>
    <w:lvl w:ilvl="5">
      <w:start w:val="1"/>
      <w:numFmt w:val="decimal"/>
      <w:lvlText w:val="%1.%2.%3.%4.%5.%6."/>
      <w:lvlJc w:val="left"/>
      <w:pPr>
        <w:tabs>
          <w:tab w:val="num" w:pos="0"/>
        </w:tabs>
        <w:ind w:left="360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680" w:hanging="1440"/>
      </w:pPr>
      <w:rPr/>
    </w:lvl>
    <w:lvl w:ilvl="8">
      <w:start w:val="1"/>
      <w:numFmt w:val="decimal"/>
      <w:lvlText w:val="%1.%2.%3.%4.%5.%6.%7.%8.%9."/>
      <w:lvlJc w:val="left"/>
      <w:pPr>
        <w:tabs>
          <w:tab w:val="num" w:pos="0"/>
        </w:tabs>
        <w:ind w:left="5400" w:hanging="1800"/>
      </w:pPr>
      <w:rPr/>
    </w:lvl>
  </w:abstractNum>
  <w:abstractNum w:abstractNumId="2">
    <w:lvl w:ilvl="0">
      <w:start w:val="1"/>
      <w:numFmt w:val="bullet"/>
      <w:lvlText w:val="●"/>
      <w:lvlJc w:val="left"/>
      <w:pPr>
        <w:tabs>
          <w:tab w:val="num" w:pos="0"/>
        </w:tabs>
        <w:ind w:left="567" w:hanging="360"/>
      </w:pPr>
      <w:rPr>
        <w:rFonts w:ascii="Noto Sans Symbols" w:hAnsi="Noto Sans Symbols" w:cs="Noto Sans Symbols" w:hint="default"/>
      </w:rPr>
    </w:lvl>
    <w:lvl w:ilvl="1">
      <w:start w:val="1"/>
      <w:numFmt w:val="bullet"/>
      <w:lvlText w:val="◦"/>
      <w:lvlJc w:val="left"/>
      <w:pPr>
        <w:tabs>
          <w:tab w:val="num" w:pos="0"/>
        </w:tabs>
        <w:ind w:left="927" w:hanging="360"/>
      </w:pPr>
      <w:rPr>
        <w:rFonts w:ascii="Noto Sans Symbols" w:hAnsi="Noto Sans Symbols" w:cs="Noto Sans Symbols" w:hint="default"/>
      </w:rPr>
    </w:lvl>
    <w:lvl w:ilvl="2">
      <w:start w:val="1"/>
      <w:numFmt w:val="bullet"/>
      <w:lvlText w:val="▪"/>
      <w:lvlJc w:val="left"/>
      <w:pPr>
        <w:tabs>
          <w:tab w:val="num" w:pos="0"/>
        </w:tabs>
        <w:ind w:left="1287" w:hanging="360"/>
      </w:pPr>
      <w:rPr>
        <w:rFonts w:ascii="Noto Sans Symbols" w:hAnsi="Noto Sans Symbols" w:cs="Noto Sans Symbols" w:hint="default"/>
      </w:rPr>
    </w:lvl>
    <w:lvl w:ilvl="3">
      <w:start w:val="1"/>
      <w:numFmt w:val="bullet"/>
      <w:lvlText w:val="●"/>
      <w:lvlJc w:val="left"/>
      <w:pPr>
        <w:tabs>
          <w:tab w:val="num" w:pos="0"/>
        </w:tabs>
        <w:ind w:left="1647" w:hanging="360"/>
      </w:pPr>
      <w:rPr>
        <w:rFonts w:ascii="Noto Sans Symbols" w:hAnsi="Noto Sans Symbols" w:cs="Noto Sans Symbols" w:hint="default"/>
      </w:rPr>
    </w:lvl>
    <w:lvl w:ilvl="4">
      <w:start w:val="1"/>
      <w:numFmt w:val="bullet"/>
      <w:lvlText w:val="◦"/>
      <w:lvlJc w:val="left"/>
      <w:pPr>
        <w:tabs>
          <w:tab w:val="num" w:pos="0"/>
        </w:tabs>
        <w:ind w:left="2007" w:hanging="360"/>
      </w:pPr>
      <w:rPr>
        <w:rFonts w:ascii="Noto Sans Symbols" w:hAnsi="Noto Sans Symbols" w:cs="Noto Sans Symbols" w:hint="default"/>
      </w:rPr>
    </w:lvl>
    <w:lvl w:ilvl="5">
      <w:start w:val="1"/>
      <w:numFmt w:val="bullet"/>
      <w:lvlText w:val="▪"/>
      <w:lvlJc w:val="left"/>
      <w:pPr>
        <w:tabs>
          <w:tab w:val="num" w:pos="0"/>
        </w:tabs>
        <w:ind w:left="2367" w:hanging="360"/>
      </w:pPr>
      <w:rPr>
        <w:rFonts w:ascii="Noto Sans Symbols" w:hAnsi="Noto Sans Symbols" w:cs="Noto Sans Symbols" w:hint="default"/>
      </w:rPr>
    </w:lvl>
    <w:lvl w:ilvl="6">
      <w:start w:val="1"/>
      <w:numFmt w:val="bullet"/>
      <w:lvlText w:val="●"/>
      <w:lvlJc w:val="left"/>
      <w:pPr>
        <w:tabs>
          <w:tab w:val="num" w:pos="0"/>
        </w:tabs>
        <w:ind w:left="2727" w:hanging="360"/>
      </w:pPr>
      <w:rPr>
        <w:rFonts w:ascii="Noto Sans Symbols" w:hAnsi="Noto Sans Symbols" w:cs="Noto Sans Symbols" w:hint="default"/>
      </w:rPr>
    </w:lvl>
    <w:lvl w:ilvl="7">
      <w:start w:val="1"/>
      <w:numFmt w:val="bullet"/>
      <w:lvlText w:val="◦"/>
      <w:lvlJc w:val="left"/>
      <w:pPr>
        <w:tabs>
          <w:tab w:val="num" w:pos="0"/>
        </w:tabs>
        <w:ind w:left="3087" w:hanging="360"/>
      </w:pPr>
      <w:rPr>
        <w:rFonts w:ascii="Noto Sans Symbols" w:hAnsi="Noto Sans Symbols" w:cs="Noto Sans Symbols" w:hint="default"/>
      </w:rPr>
    </w:lvl>
    <w:lvl w:ilvl="8">
      <w:start w:val="1"/>
      <w:numFmt w:val="bullet"/>
      <w:lvlText w:val="▪"/>
      <w:lvlJc w:val="left"/>
      <w:pPr>
        <w:tabs>
          <w:tab w:val="num" w:pos="0"/>
        </w:tabs>
        <w:ind w:left="3447" w:hanging="360"/>
      </w:pPr>
      <w:rPr>
        <w:rFonts w:ascii="Noto Sans Symbols" w:hAnsi="Noto Sans Symbols" w:cs="Noto Sans Symbols" w:hint="default"/>
      </w:rPr>
    </w:lvl>
  </w:abstractNum>
  <w:abstractNum w:abstractNumId="3">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lv-LV"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lv-LV"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GalveneRakstz" w:customStyle="1">
    <w:name w:val="Galvene Rakstz."/>
    <w:basedOn w:val="DefaultParagraphFont"/>
    <w:link w:val="Header"/>
    <w:uiPriority w:val="99"/>
    <w:qFormat/>
    <w:rsid w:val="009c143d"/>
    <w:rPr/>
  </w:style>
  <w:style w:type="character" w:styleId="KjeneRakstz" w:customStyle="1">
    <w:name w:val="Kājene Rakstz."/>
    <w:basedOn w:val="DefaultParagraphFont"/>
    <w:link w:val="Footer"/>
    <w:uiPriority w:val="99"/>
    <w:qFormat/>
    <w:rsid w:val="009c143d"/>
    <w:rPr/>
  </w:style>
  <w:style w:type="character" w:styleId="Internetasaite" w:customStyle="1">
    <w:name w:val="Interneta saite"/>
    <w:basedOn w:val="DefaultParagraphFont"/>
    <w:uiPriority w:val="99"/>
    <w:qFormat/>
    <w:rsid w:val="007e331c"/>
    <w:rPr>
      <w:color w:themeColor="hyperlink" w:val="0563C1"/>
      <w:u w:val="single"/>
    </w:rPr>
  </w:style>
  <w:style w:type="character" w:styleId="UnresolvedMention">
    <w:name w:val="Unresolved Mention"/>
    <w:basedOn w:val="DefaultParagraphFont"/>
    <w:uiPriority w:val="99"/>
    <w:semiHidden/>
    <w:unhideWhenUsed/>
    <w:qFormat/>
    <w:rsid w:val="009c143d"/>
    <w:rPr>
      <w:color w:val="605E5C"/>
      <w:shd w:fill="E1DFDD" w:val="clear"/>
    </w:rPr>
  </w:style>
  <w:style w:type="character" w:styleId="CommentReference">
    <w:name w:val="annotation reference"/>
    <w:basedOn w:val="DefaultParagraphFont"/>
    <w:uiPriority w:val="99"/>
    <w:semiHidden/>
    <w:unhideWhenUsed/>
    <w:qFormat/>
    <w:rsid w:val="00fd1c15"/>
    <w:rPr>
      <w:sz w:val="16"/>
      <w:szCs w:val="16"/>
    </w:rPr>
  </w:style>
  <w:style w:type="character" w:styleId="KomentratekstsRakstz" w:customStyle="1">
    <w:name w:val="Komentāra teksts Rakstz."/>
    <w:basedOn w:val="DefaultParagraphFont"/>
    <w:link w:val="CommentText"/>
    <w:uiPriority w:val="99"/>
    <w:qFormat/>
    <w:rsid w:val="00fd1c15"/>
    <w:rPr>
      <w:szCs w:val="20"/>
    </w:rPr>
  </w:style>
  <w:style w:type="character" w:styleId="KomentratmaRakstz" w:customStyle="1">
    <w:name w:val="Komentāra tēma Rakstz."/>
    <w:basedOn w:val="KomentratekstsRakstz"/>
    <w:link w:val="annotationsubject"/>
    <w:uiPriority w:val="99"/>
    <w:semiHidden/>
    <w:qFormat/>
    <w:rsid w:val="00fd1c15"/>
    <w:rPr>
      <w:b/>
      <w:bCs/>
      <w:szCs w:val="20"/>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Unicode MS"/>
    </w:rPr>
  </w:style>
  <w:style w:type="paragraph" w:styleId="normal1" w:default="1">
    <w:name w:val="normal1"/>
    <w:qFormat/>
    <w:pPr>
      <w:widowControl/>
      <w:bidi w:val="0"/>
      <w:spacing w:lineRule="auto" w:line="259" w:before="0" w:after="160"/>
      <w:jc w:val="left"/>
    </w:pPr>
    <w:rPr>
      <w:rFonts w:ascii="Calibri" w:hAnsi="Calibri" w:eastAsia="Calibri" w:cs="Calibri"/>
      <w:color w:val="auto"/>
      <w:kern w:val="0"/>
      <w:sz w:val="22"/>
      <w:szCs w:val="22"/>
      <w:lang w:val="lv-LV"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Virsraksts" w:customStyle="1">
    <w:name w:val="Virsraksts"/>
    <w:basedOn w:val="Normal"/>
    <w:next w:val="BodyText"/>
    <w:qFormat/>
    <w:pPr>
      <w:keepNext w:val="true"/>
      <w:spacing w:before="240" w:after="120"/>
    </w:pPr>
    <w:rPr>
      <w:rFonts w:ascii="Liberation Sans" w:hAnsi="Liberation Sans" w:eastAsia="Microsoft YaHei" w:cs="Arial"/>
      <w:sz w:val="28"/>
      <w:szCs w:val="28"/>
    </w:rPr>
  </w:style>
  <w:style w:type="paragraph" w:styleId="Rdtjs" w:customStyle="1">
    <w:name w:val="Rādītājs"/>
    <w:basedOn w:val="Normal"/>
    <w:qFormat/>
    <w:pPr>
      <w:suppressLineNumbers/>
    </w:pPr>
    <w:rPr>
      <w:rFonts w:cs="Arial"/>
    </w:rPr>
  </w:style>
  <w:style w:type="paragraph" w:styleId="Galveneunkjene" w:customStyle="1">
    <w:name w:val="Galvene un kājene"/>
    <w:basedOn w:val="Normal"/>
    <w:qFormat/>
    <w:pPr/>
    <w:rPr/>
  </w:style>
  <w:style w:type="paragraph" w:styleId="HeaderandFooter">
    <w:name w:val="Header and Footer"/>
    <w:basedOn w:val="Normal"/>
    <w:qFormat/>
    <w:pPr/>
    <w:rPr/>
  </w:style>
  <w:style w:type="paragraph" w:styleId="Header">
    <w:name w:val="header"/>
    <w:basedOn w:val="Normal"/>
    <w:link w:val="GalveneRakstz"/>
    <w:uiPriority w:val="99"/>
    <w:unhideWhenUsed/>
    <w:rsid w:val="009c143d"/>
    <w:pPr>
      <w:tabs>
        <w:tab w:val="clear" w:pos="720"/>
        <w:tab w:val="center" w:pos="4153" w:leader="none"/>
        <w:tab w:val="right" w:pos="8306" w:leader="none"/>
      </w:tabs>
      <w:spacing w:lineRule="auto" w:line="240" w:before="0" w:after="0"/>
    </w:pPr>
    <w:rPr/>
  </w:style>
  <w:style w:type="paragraph" w:styleId="Footer">
    <w:name w:val="footer"/>
    <w:basedOn w:val="Normal"/>
    <w:link w:val="KjeneRakstz"/>
    <w:uiPriority w:val="99"/>
    <w:unhideWhenUsed/>
    <w:rsid w:val="009c143d"/>
    <w:pPr>
      <w:tabs>
        <w:tab w:val="clear" w:pos="720"/>
        <w:tab w:val="center" w:pos="4153" w:leader="none"/>
        <w:tab w:val="right" w:pos="8306" w:leader="none"/>
      </w:tabs>
      <w:spacing w:lineRule="auto" w:line="240" w:before="0" w:after="0"/>
    </w:pPr>
    <w:rPr/>
  </w:style>
  <w:style w:type="paragraph" w:styleId="NormalWeb">
    <w:name w:val="Normal (Web)"/>
    <w:basedOn w:val="Normal"/>
    <w:uiPriority w:val="99"/>
    <w:semiHidden/>
    <w:unhideWhenUsed/>
    <w:qFormat/>
    <w:rsid w:val="004b71c9"/>
    <w:pPr>
      <w:spacing w:lineRule="auto" w:line="240" w:beforeAutospacing="1" w:afterAutospacing="1"/>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7e331c"/>
    <w:pPr>
      <w:spacing w:before="0" w:after="160"/>
      <w:ind w:left="720"/>
      <w:contextualSpacing/>
    </w:pPr>
    <w:rPr/>
  </w:style>
  <w:style w:type="paragraph" w:styleId="Revision">
    <w:name w:val="Revision"/>
    <w:uiPriority w:val="99"/>
    <w:semiHidden/>
    <w:qFormat/>
    <w:rsid w:val="001f322a"/>
    <w:pPr>
      <w:widowControl/>
      <w:bidi w:val="0"/>
      <w:spacing w:lineRule="auto" w:line="259" w:before="0" w:after="160"/>
      <w:jc w:val="left"/>
    </w:pPr>
    <w:rPr>
      <w:rFonts w:ascii="Calibri" w:hAnsi="Calibri" w:eastAsia="Calibri" w:cs="Calibri"/>
      <w:color w:val="auto"/>
      <w:kern w:val="0"/>
      <w:sz w:val="22"/>
      <w:szCs w:val="22"/>
      <w:lang w:val="lv-LV" w:eastAsia="zh-CN" w:bidi="hi-IN"/>
    </w:rPr>
  </w:style>
  <w:style w:type="paragraph" w:styleId="CommentText">
    <w:name w:val="annotation text"/>
    <w:basedOn w:val="Normal"/>
    <w:link w:val="KomentratekstsRakstz"/>
    <w:uiPriority w:val="99"/>
    <w:unhideWhenUsed/>
    <w:qFormat/>
    <w:rsid w:val="00fd1c15"/>
    <w:pPr>
      <w:spacing w:lineRule="auto" w:line="240"/>
    </w:pPr>
    <w:rPr>
      <w:sz w:val="20"/>
      <w:szCs w:val="20"/>
    </w:rPr>
  </w:style>
  <w:style w:type="paragraph" w:styleId="annotationsubject">
    <w:name w:val="annotation subject"/>
    <w:basedOn w:val="CommentText"/>
    <w:next w:val="CommentText"/>
    <w:link w:val="KomentratmaRakstz"/>
    <w:uiPriority w:val="99"/>
    <w:semiHidden/>
    <w:unhideWhenUsed/>
    <w:qFormat/>
    <w:rsid w:val="00fd1c15"/>
    <w:pPr/>
    <w:rPr>
      <w:b/>
      <w:bCs/>
    </w:rPr>
  </w:style>
  <w:style w:type="paragraph" w:styleId="Subtitle">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Parastatabul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utbolsvieno2025@gmail.com" TargetMode="External"/><Relationship Id="rId3" Type="http://schemas.openxmlformats.org/officeDocument/2006/relationships/hyperlink" Target="mailto:futbolsvieno2025@gmail.com" TargetMode="External"/><Relationship Id="rId4" Type="http://schemas.openxmlformats.org/officeDocument/2006/relationships/hyperlink" Target="mailto:jaunatnessports@gmail.com"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futbolsvieno2025@gmail.com" TargetMode="Externa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futbolsvieno2025@gmail.com" TargetMode="External"/>
</Relationships>
</file>

<file path=word/theme/theme1.xml><?xml version="1.0" encoding="utf-8"?>
<a:theme xmlns:a="http://schemas.openxmlformats.org/drawingml/2006/main" xmlns:r="http://schemas.openxmlformats.org/officeDocument/2006/relationships"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gu0ViGTt6xE5oyevKwVNi2uAkqA==">CgMxLjAyCGguZ2pkZ3hzOAByITFLUURRX0tETXV6c0NIZGUzTjlZRlBISHRmUGRoV05ZVQ==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17</TotalTime>
  <Application>LibreOffice/25.2.5.2$MacOSX_AARCH64 LibreOffice_project/03d19516eb2e1dd5d4ccd751a0d6f35f35e08022</Application>
  <AppVersion>15.0000</AppVersion>
  <Pages>5</Pages>
  <Words>1860</Words>
  <Characters>12291</Characters>
  <CharactersWithSpaces>13953</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2022-06-14T08:51:00Z</dcterms:created>
  <dc:creator>Endijs Šlampe</dc:creator>
  <dc:description/>
  <dc:language>en-US</dc:language>
  <cp:lastModifiedBy/>
  <dcterms:modified xsi:type="dcterms:W3CDTF">2025-09-26T11:10:47Z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